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892B1" w14:textId="77777777" w:rsidR="00374DFF" w:rsidRPr="00CA72EA" w:rsidRDefault="00374DFF" w:rsidP="00374DFF">
      <w:pPr>
        <w:rPr>
          <w:b/>
          <w:bCs/>
          <w:u w:val="single"/>
        </w:rPr>
      </w:pPr>
      <w:r w:rsidRPr="00CA72EA">
        <w:rPr>
          <w:b/>
          <w:bCs/>
          <w:u w:val="single"/>
        </w:rPr>
        <w:t>[Date]</w:t>
      </w:r>
    </w:p>
    <w:p w14:paraId="6200760D" w14:textId="77777777" w:rsidR="00374DFF" w:rsidRPr="00CA72EA" w:rsidRDefault="00374DFF" w:rsidP="00374DFF">
      <w:pPr>
        <w:rPr>
          <w:b/>
          <w:bCs/>
          <w:u w:val="single"/>
        </w:rPr>
      </w:pPr>
    </w:p>
    <w:p w14:paraId="46BDC456" w14:textId="77777777" w:rsidR="00374DFF" w:rsidRPr="00CA72EA" w:rsidRDefault="00374DFF" w:rsidP="00374DFF">
      <w:r w:rsidRPr="00CA72EA">
        <w:t>To whom it may concern,</w:t>
      </w:r>
    </w:p>
    <w:p w14:paraId="7921FB7E" w14:textId="77777777" w:rsidR="00374DFF" w:rsidRPr="00CA72EA" w:rsidRDefault="00374DFF" w:rsidP="00374DFF"/>
    <w:p w14:paraId="472CC3D8" w14:textId="7534D2D5" w:rsidR="00FD04D9" w:rsidRPr="00CA72EA" w:rsidRDefault="00374DFF" w:rsidP="006374A1">
      <w:r w:rsidRPr="00CA72EA">
        <w:t xml:space="preserve">I am writing this </w:t>
      </w:r>
      <w:r w:rsidR="004606A5" w:rsidRPr="00CA72EA">
        <w:rPr>
          <w:b/>
          <w:bCs/>
          <w:u w:val="single"/>
        </w:rPr>
        <w:t>[</w:t>
      </w:r>
      <w:r w:rsidRPr="00CA72EA">
        <w:rPr>
          <w:b/>
          <w:bCs/>
          <w:u w:val="single"/>
        </w:rPr>
        <w:t>letter of medical necessity</w:t>
      </w:r>
      <w:r w:rsidRPr="00CA72EA">
        <w:rPr>
          <w:u w:val="single"/>
        </w:rPr>
        <w:t xml:space="preserve"> </w:t>
      </w:r>
      <w:r w:rsidR="00F11A68" w:rsidRPr="00CA72EA">
        <w:rPr>
          <w:b/>
          <w:bCs/>
          <w:color w:val="000000"/>
          <w:u w:val="single"/>
        </w:rPr>
        <w:t>OR prior authorization letter]</w:t>
      </w:r>
      <w:r w:rsidR="00F11A68" w:rsidRPr="00CA72EA">
        <w:rPr>
          <w:b/>
          <w:bCs/>
          <w:color w:val="000000"/>
        </w:rPr>
        <w:t xml:space="preserve"> </w:t>
      </w:r>
      <w:r w:rsidRPr="00CA72EA">
        <w:t xml:space="preserve">as a dermatologist caring for </w:t>
      </w:r>
      <w:r w:rsidRPr="00CA72EA">
        <w:rPr>
          <w:b/>
          <w:bCs/>
          <w:u w:val="single"/>
        </w:rPr>
        <w:t>[Patient Name]</w:t>
      </w:r>
      <w:r w:rsidRPr="00CA72EA">
        <w:t xml:space="preserve"> </w:t>
      </w:r>
      <w:proofErr w:type="gramStart"/>
      <w:r w:rsidRPr="00CA72EA">
        <w:t>with regard to</w:t>
      </w:r>
      <w:proofErr w:type="gramEnd"/>
      <w:r w:rsidRPr="00CA72EA">
        <w:t xml:space="preserve"> the medical necessity of </w:t>
      </w:r>
      <w:r w:rsidR="007A0129" w:rsidRPr="00CA72EA">
        <w:rPr>
          <w:u w:val="single"/>
        </w:rPr>
        <w:t>golimumab</w:t>
      </w:r>
      <w:r w:rsidRPr="00CA72EA">
        <w:t xml:space="preserve"> to treat the patient’s diagnosis of Hidradenitis Suppurativa (L73.2).</w:t>
      </w:r>
    </w:p>
    <w:p w14:paraId="285DD63E" w14:textId="77777777" w:rsidR="006374A1" w:rsidRPr="00CA72EA" w:rsidRDefault="006374A1" w:rsidP="006374A1"/>
    <w:p w14:paraId="32F0C511" w14:textId="15A84829" w:rsidR="006374A1" w:rsidRPr="00CA72EA" w:rsidRDefault="00374DFF" w:rsidP="006374A1">
      <w:pPr>
        <w:ind w:right="-180"/>
      </w:pPr>
      <w:r w:rsidRPr="00CA72EA">
        <w:rPr>
          <w:bCs/>
          <w:u w:val="single"/>
        </w:rPr>
        <w:t>Treatment:</w:t>
      </w:r>
      <w:r w:rsidRPr="00CA72EA">
        <w:t xml:space="preserve"> </w:t>
      </w:r>
      <w:r w:rsidR="007A0129" w:rsidRPr="00CA72EA">
        <w:t>Golimumab</w:t>
      </w:r>
      <w:r w:rsidR="000439A3" w:rsidRPr="00CA72EA">
        <w:t xml:space="preserve"> SQ or IV</w:t>
      </w:r>
    </w:p>
    <w:p w14:paraId="75EDF50C" w14:textId="77777777" w:rsidR="000439A3" w:rsidRPr="00CA72EA" w:rsidRDefault="00374DFF" w:rsidP="007A0129">
      <w:pPr>
        <w:ind w:right="-180"/>
        <w:rPr>
          <w:b/>
        </w:rPr>
      </w:pPr>
      <w:r w:rsidRPr="00CA72EA">
        <w:rPr>
          <w:bCs/>
          <w:u w:val="single"/>
        </w:rPr>
        <w:t>Dose:</w:t>
      </w:r>
      <w:r w:rsidRPr="00CA72EA">
        <w:rPr>
          <w:b/>
        </w:rPr>
        <w:t xml:space="preserve"> </w:t>
      </w:r>
    </w:p>
    <w:p w14:paraId="59C4EE06" w14:textId="284A5108" w:rsidR="007A0129" w:rsidRPr="00CA72EA" w:rsidRDefault="000439A3" w:rsidP="000439A3">
      <w:pPr>
        <w:ind w:right="-180" w:firstLine="720"/>
        <w:rPr>
          <w:b/>
          <w:bCs/>
          <w:color w:val="212121"/>
        </w:rPr>
      </w:pPr>
      <w:r w:rsidRPr="00CA72EA">
        <w:rPr>
          <w:b/>
          <w:bCs/>
        </w:rPr>
        <w:t>[</w:t>
      </w:r>
      <w:r w:rsidR="006374A1" w:rsidRPr="00CA72EA">
        <w:rPr>
          <w:b/>
          <w:bCs/>
        </w:rPr>
        <w:t xml:space="preserve">Loading Dose </w:t>
      </w:r>
      <w:r w:rsidR="007A0129" w:rsidRPr="00CA72EA">
        <w:rPr>
          <w:b/>
          <w:bCs/>
        </w:rPr>
        <w:t>–</w:t>
      </w:r>
      <w:r w:rsidR="006374A1" w:rsidRPr="00CA72EA">
        <w:rPr>
          <w:b/>
          <w:bCs/>
        </w:rPr>
        <w:t xml:space="preserve"> </w:t>
      </w:r>
      <w:r w:rsidR="007A0129" w:rsidRPr="00CA72EA">
        <w:rPr>
          <w:b/>
          <w:bCs/>
        </w:rPr>
        <w:t xml:space="preserve">the higher of </w:t>
      </w:r>
      <w:r w:rsidR="007A0129" w:rsidRPr="00CA72EA">
        <w:rPr>
          <w:b/>
          <w:bCs/>
          <w:color w:val="212121"/>
        </w:rPr>
        <w:t>2</w:t>
      </w:r>
      <w:r w:rsidR="006374A1" w:rsidRPr="00CA72EA">
        <w:rPr>
          <w:b/>
          <w:bCs/>
          <w:color w:val="212121"/>
        </w:rPr>
        <w:t xml:space="preserve">00mg </w:t>
      </w:r>
      <w:r w:rsidR="007A0129" w:rsidRPr="00CA72EA">
        <w:rPr>
          <w:b/>
          <w:bCs/>
          <w:color w:val="212121"/>
        </w:rPr>
        <w:t xml:space="preserve">or 2 mg/kg </w:t>
      </w:r>
      <w:r w:rsidR="006374A1" w:rsidRPr="00CA72EA">
        <w:rPr>
          <w:b/>
          <w:bCs/>
          <w:color w:val="212121"/>
        </w:rPr>
        <w:t>week 0</w:t>
      </w:r>
      <w:r w:rsidR="007A0129" w:rsidRPr="00CA72EA">
        <w:rPr>
          <w:b/>
          <w:bCs/>
          <w:color w:val="212121"/>
        </w:rPr>
        <w:t xml:space="preserve"> and </w:t>
      </w:r>
      <w:r w:rsidR="006374A1" w:rsidRPr="00CA72EA">
        <w:rPr>
          <w:b/>
          <w:bCs/>
          <w:color w:val="212121"/>
        </w:rPr>
        <w:t>week 2; Maintenance</w:t>
      </w:r>
      <w:r w:rsidR="00BF7BC7" w:rsidRPr="00CA72EA">
        <w:rPr>
          <w:b/>
          <w:bCs/>
          <w:color w:val="212121"/>
        </w:rPr>
        <w:t xml:space="preserve"> Dose</w:t>
      </w:r>
      <w:r w:rsidR="006374A1" w:rsidRPr="00CA72EA">
        <w:rPr>
          <w:b/>
          <w:bCs/>
          <w:color w:val="212121"/>
        </w:rPr>
        <w:t xml:space="preserve">: </w:t>
      </w:r>
      <w:r w:rsidR="007A0129" w:rsidRPr="00CA72EA">
        <w:rPr>
          <w:b/>
          <w:bCs/>
        </w:rPr>
        <w:t xml:space="preserve">the higher of </w:t>
      </w:r>
      <w:r w:rsidR="007A0129" w:rsidRPr="00CA72EA">
        <w:rPr>
          <w:b/>
          <w:bCs/>
          <w:color w:val="212121"/>
        </w:rPr>
        <w:t>200mg or 2 mg/kg every 4 weeks thereafter</w:t>
      </w:r>
      <w:r w:rsidRPr="00CA72EA">
        <w:rPr>
          <w:b/>
          <w:bCs/>
          <w:color w:val="212121"/>
        </w:rPr>
        <w:t>]</w:t>
      </w:r>
    </w:p>
    <w:p w14:paraId="1B55B434" w14:textId="77777777" w:rsidR="000439A3" w:rsidRPr="00CA72EA" w:rsidRDefault="000439A3" w:rsidP="000439A3">
      <w:pPr>
        <w:ind w:right="-180" w:firstLine="720"/>
        <w:rPr>
          <w:b/>
          <w:bCs/>
          <w:color w:val="212121"/>
        </w:rPr>
      </w:pPr>
    </w:p>
    <w:p w14:paraId="04E4DC86" w14:textId="74A17872" w:rsidR="000439A3" w:rsidRPr="00CA72EA" w:rsidRDefault="000439A3" w:rsidP="000439A3">
      <w:pPr>
        <w:ind w:right="-180" w:firstLine="720"/>
        <w:rPr>
          <w:b/>
          <w:bCs/>
          <w:color w:val="000000"/>
          <w:shd w:val="clear" w:color="auto" w:fill="FFFFFF"/>
        </w:rPr>
      </w:pPr>
      <w:r w:rsidRPr="00CA72EA">
        <w:rPr>
          <w:b/>
          <w:bCs/>
          <w:color w:val="212121"/>
        </w:rPr>
        <w:t xml:space="preserve">[Loading Dose - </w:t>
      </w:r>
      <w:r w:rsidRPr="00CA72EA">
        <w:rPr>
          <w:b/>
          <w:bCs/>
          <w:color w:val="000000"/>
          <w:shd w:val="clear" w:color="auto" w:fill="FFFFFF"/>
        </w:rPr>
        <w:t>golimumab SQ 200 mg on week 0 and 100 mg on the week 2; Maintenance Dose: 100 mg monthly]</w:t>
      </w:r>
    </w:p>
    <w:p w14:paraId="59398E56" w14:textId="77777777" w:rsidR="000439A3" w:rsidRPr="00CA72EA" w:rsidRDefault="000439A3" w:rsidP="000439A3">
      <w:pPr>
        <w:ind w:right="-180" w:firstLine="720"/>
        <w:rPr>
          <w:rFonts w:eastAsiaTheme="minorHAnsi"/>
        </w:rPr>
      </w:pPr>
    </w:p>
    <w:p w14:paraId="72EC35A4" w14:textId="77777777" w:rsidR="00374DFF" w:rsidRPr="00CA72EA" w:rsidRDefault="00374DFF" w:rsidP="007A0129">
      <w:pPr>
        <w:ind w:right="-180"/>
        <w:rPr>
          <w:bCs/>
          <w:u w:val="single"/>
        </w:rPr>
      </w:pPr>
      <w:r w:rsidRPr="00CA72EA">
        <w:rPr>
          <w:bCs/>
          <w:u w:val="single"/>
        </w:rPr>
        <w:t>Prior treatments tried:</w:t>
      </w:r>
    </w:p>
    <w:p w14:paraId="4BDC3AB3" w14:textId="4AAFBDFB" w:rsidR="00EF4F04" w:rsidRPr="00CA72EA" w:rsidRDefault="00374DFF" w:rsidP="00374DFF">
      <w:pPr>
        <w:pStyle w:val="ListParagraph"/>
        <w:numPr>
          <w:ilvl w:val="0"/>
          <w:numId w:val="1"/>
        </w:numPr>
        <w:ind w:right="-180"/>
        <w:rPr>
          <w:rFonts w:ascii="Times New Roman" w:hAnsi="Times New Roman" w:cs="Times New Roman"/>
          <w:bCs/>
        </w:rPr>
      </w:pPr>
      <w:r w:rsidRPr="00CA72EA">
        <w:rPr>
          <w:rFonts w:ascii="Times New Roman" w:hAnsi="Times New Roman" w:cs="Times New Roman"/>
          <w:b/>
          <w:u w:val="single"/>
        </w:rPr>
        <w:t>[Treatment]; [duration of treatment]; [why medication was discontinued</w:t>
      </w:r>
      <w:r w:rsidRPr="00CA72EA">
        <w:rPr>
          <w:rFonts w:ascii="Times New Roman" w:hAnsi="Times New Roman" w:cs="Times New Roman"/>
          <w:bCs/>
        </w:rPr>
        <w:t>].</w:t>
      </w:r>
    </w:p>
    <w:p w14:paraId="35B427F2" w14:textId="77777777" w:rsidR="00900F22" w:rsidRPr="00CA72EA" w:rsidRDefault="00900F22" w:rsidP="00900F22">
      <w:pPr>
        <w:pStyle w:val="NormalWeb"/>
        <w:spacing w:before="0" w:beforeAutospacing="0" w:after="0" w:afterAutospacing="0"/>
        <w:ind w:right="-180"/>
      </w:pPr>
      <w:r w:rsidRPr="00CA72EA">
        <w:rPr>
          <w:color w:val="000000"/>
          <w:u w:val="single"/>
        </w:rPr>
        <w:t>Years of disease:</w:t>
      </w:r>
    </w:p>
    <w:p w14:paraId="60F1C234" w14:textId="531815E8" w:rsidR="00900F22" w:rsidRPr="00CA72EA" w:rsidRDefault="00900F22" w:rsidP="00900F22">
      <w:pPr>
        <w:pStyle w:val="NormalWeb"/>
        <w:spacing w:before="0" w:beforeAutospacing="0" w:after="0" w:afterAutospacing="0"/>
        <w:ind w:right="-180"/>
      </w:pPr>
      <w:r w:rsidRPr="00CA72EA">
        <w:rPr>
          <w:color w:val="000000"/>
          <w:u w:val="single"/>
        </w:rPr>
        <w:t>Areas affected:</w:t>
      </w:r>
    </w:p>
    <w:p w14:paraId="3DAF0F32" w14:textId="40E49510" w:rsidR="00374DFF" w:rsidRPr="00CA72EA" w:rsidRDefault="00F11A68" w:rsidP="00374DFF">
      <w:pPr>
        <w:ind w:right="-180"/>
      </w:pPr>
      <w:r w:rsidRPr="00CA72EA">
        <w:rPr>
          <w:bCs/>
          <w:u w:val="single"/>
        </w:rPr>
        <w:t>Disease</w:t>
      </w:r>
      <w:r w:rsidR="00374DFF" w:rsidRPr="00CA72EA">
        <w:rPr>
          <w:bCs/>
          <w:u w:val="single"/>
        </w:rPr>
        <w:t xml:space="preserve"> severity:</w:t>
      </w:r>
      <w:r w:rsidR="00374DFF" w:rsidRPr="00CA72EA">
        <w:t xml:space="preserve"> Hurley stage </w:t>
      </w:r>
      <w:r w:rsidRPr="00CA72EA">
        <w:rPr>
          <w:b/>
          <w:bCs/>
        </w:rPr>
        <w:t>[</w:t>
      </w:r>
      <w:r w:rsidRPr="00CA72EA">
        <w:rPr>
          <w:b/>
          <w:bCs/>
          <w:u w:val="single"/>
        </w:rPr>
        <w:t>I-</w:t>
      </w:r>
      <w:r w:rsidR="00393C7E" w:rsidRPr="00CA72EA">
        <w:rPr>
          <w:b/>
          <w:bCs/>
          <w:u w:val="single"/>
        </w:rPr>
        <w:t>III</w:t>
      </w:r>
      <w:r w:rsidRPr="00CA72EA">
        <w:rPr>
          <w:b/>
          <w:bCs/>
          <w:u w:val="single"/>
        </w:rPr>
        <w:t>]</w:t>
      </w:r>
      <w:r w:rsidR="00900F22" w:rsidRPr="00CA72EA">
        <w:rPr>
          <w:b/>
          <w:bCs/>
          <w:u w:val="single"/>
        </w:rPr>
        <w:t xml:space="preserve"> </w:t>
      </w:r>
      <w:r w:rsidR="00900F22" w:rsidRPr="00CA72EA">
        <w:rPr>
          <w:b/>
          <w:bCs/>
          <w:i/>
          <w:iCs/>
          <w:u w:val="single"/>
        </w:rPr>
        <w:t>(III is most severe)</w:t>
      </w:r>
    </w:p>
    <w:p w14:paraId="7FE6C588" w14:textId="42F6FAE5" w:rsidR="00374DFF" w:rsidRPr="00CA72EA" w:rsidRDefault="00374DFF" w:rsidP="00374DFF">
      <w:r w:rsidRPr="00CA72EA">
        <w:br/>
        <w:t xml:space="preserve">I recently prescribed this patient </w:t>
      </w:r>
      <w:r w:rsidR="007A0129" w:rsidRPr="00CA72EA">
        <w:t>golimumab</w:t>
      </w:r>
      <w:r w:rsidRPr="00CA72EA">
        <w:t xml:space="preserve">, however the medication was </w:t>
      </w:r>
      <w:r w:rsidR="001A1435" w:rsidRPr="00CA72EA">
        <w:t>denied,</w:t>
      </w:r>
      <w:r w:rsidRPr="00CA72EA">
        <w:t xml:space="preserve"> and the patient was unable to fill their prescription. I have reviewed the patient’s diagnosis, care plan and clinical guidelines for treatment and </w:t>
      </w:r>
      <w:r w:rsidRPr="00CA72EA">
        <w:rPr>
          <w:bCs/>
          <w:i/>
          <w:u w:val="single"/>
        </w:rPr>
        <w:t xml:space="preserve">request a formal appeal of your denial for </w:t>
      </w:r>
      <w:r w:rsidR="007A0129" w:rsidRPr="00CA72EA">
        <w:rPr>
          <w:bCs/>
          <w:i/>
          <w:u w:val="single"/>
        </w:rPr>
        <w:t>golimumab</w:t>
      </w:r>
      <w:r w:rsidRPr="00CA72EA">
        <w:rPr>
          <w:bCs/>
        </w:rPr>
        <w:t>.</w:t>
      </w:r>
      <w:r w:rsidR="00DB3A38" w:rsidRPr="00CA72EA">
        <w:rPr>
          <w:bCs/>
        </w:rPr>
        <w:t xml:space="preserve"> </w:t>
      </w:r>
      <w:r w:rsidR="00DB3A38" w:rsidRPr="00CA72EA">
        <w:rPr>
          <w:b/>
          <w:bCs/>
          <w:color w:val="000000"/>
        </w:rPr>
        <w:t>[</w:t>
      </w:r>
      <w:r w:rsidR="00DB3A38" w:rsidRPr="00CA72EA">
        <w:rPr>
          <w:b/>
          <w:bCs/>
          <w:color w:val="000000"/>
          <w:u w:val="single"/>
        </w:rPr>
        <w:t>delete paragraph if letter of medical necessity</w:t>
      </w:r>
      <w:r w:rsidR="00DB3A38" w:rsidRPr="00CA72EA">
        <w:rPr>
          <w:b/>
          <w:bCs/>
          <w:color w:val="000000"/>
        </w:rPr>
        <w:t>]</w:t>
      </w:r>
    </w:p>
    <w:p w14:paraId="2CA5865D" w14:textId="77777777" w:rsidR="00F11A68" w:rsidRPr="00CA72EA" w:rsidRDefault="00F11A68" w:rsidP="0088034E"/>
    <w:p w14:paraId="65205EBF" w14:textId="19101FD4" w:rsidR="00F11A68" w:rsidRPr="001218C4" w:rsidRDefault="00F11A68" w:rsidP="001218C4">
      <w:pPr>
        <w:autoSpaceDE w:val="0"/>
        <w:autoSpaceDN w:val="0"/>
        <w:adjustRightInd w:val="0"/>
        <w:rPr>
          <w:rFonts w:eastAsiaTheme="minorHAnsi"/>
        </w:rPr>
      </w:pPr>
      <w:r w:rsidRPr="00CA72EA">
        <w:rPr>
          <w:color w:val="000000"/>
        </w:rPr>
        <w:t xml:space="preserve">I am writing to highlight the severe nature of the patient’s condition. The severity of their skin condition has affected their life in many ways including but not limited to chronic pain, depression/anxiety, impaired personal/intimate relationships, inability to perform activities of daily living, and missed work/disability. They have tried numerous treatments listed </w:t>
      </w:r>
      <w:r w:rsidR="001A1435" w:rsidRPr="00CA72EA">
        <w:rPr>
          <w:color w:val="000000"/>
        </w:rPr>
        <w:t>above;</w:t>
      </w:r>
      <w:r w:rsidRPr="00CA72EA">
        <w:rPr>
          <w:color w:val="000000"/>
        </w:rPr>
        <w:t xml:space="preserve"> however, they have had inadequate clinical response or side effects from the treatments. Due to the severity of their condition and the significant impact this disease has had on their quality of life, I strongly believe this patient</w:t>
      </w:r>
      <w:r w:rsidRPr="00CA72EA">
        <w:rPr>
          <w:b/>
          <w:bCs/>
          <w:color w:val="000000"/>
        </w:rPr>
        <w:t xml:space="preserve"> </w:t>
      </w:r>
      <w:r w:rsidRPr="00CA72EA">
        <w:rPr>
          <w:color w:val="000000"/>
        </w:rPr>
        <w:t xml:space="preserve">needs access to </w:t>
      </w:r>
      <w:r w:rsidRPr="00CA72EA">
        <w:rPr>
          <w:color w:val="000000"/>
          <w:u w:val="single"/>
        </w:rPr>
        <w:t>golimumab</w:t>
      </w:r>
      <w:r w:rsidRPr="00CA72EA">
        <w:rPr>
          <w:color w:val="000000"/>
        </w:rPr>
        <w:t>.</w:t>
      </w:r>
      <w:r w:rsidR="001218C4">
        <w:rPr>
          <w:color w:val="000000"/>
        </w:rPr>
        <w:t xml:space="preserve"> </w:t>
      </w:r>
      <w:r w:rsidR="001218C4" w:rsidRPr="001218C4">
        <w:rPr>
          <w:rFonts w:eastAsiaTheme="minorHAnsi"/>
          <w:i/>
          <w:iCs/>
        </w:rPr>
        <w:t>TNF-a inhibitors such as adalimumab have been successfully used in reducing the severity of HS as well as in improving patient’s quality of life. Adalimumab was approved by the FDA in 2015 for the treatment of moderate to severe HS, following phase III clinical trial data showing significant improvement in clinical severity of HS. Despite this promising data, some patients have a suboptimal response to adalimumab ultimately requiring alternative treatments like golimumab. Additionally, the asperity associated with HS often requires increased dosing when compared to other golimumab’s usage in other diseases such as rheumatoid arthritis and ulcerative colitis. However, the increase that is necessary for adequate treatment of HS can also be seen with adalimumab and infliximab use in HS treatment. Most patients on golimumab only reach an adequate response with a monthly minimal dose of 200mg.</w:t>
      </w:r>
    </w:p>
    <w:p w14:paraId="25DFB1BC" w14:textId="77777777" w:rsidR="00F11A68" w:rsidRPr="001218C4" w:rsidRDefault="00F11A68" w:rsidP="00F11A68">
      <w:pPr>
        <w:pStyle w:val="NormalWeb"/>
        <w:spacing w:before="0" w:beforeAutospacing="0" w:after="0" w:afterAutospacing="0"/>
      </w:pPr>
      <w:r w:rsidRPr="001218C4">
        <w:rPr>
          <w:color w:val="000000"/>
        </w:rPr>
        <w:t> </w:t>
      </w:r>
    </w:p>
    <w:p w14:paraId="11B245CD" w14:textId="77777777" w:rsidR="00F11A68" w:rsidRPr="00CA72EA" w:rsidRDefault="00F11A68" w:rsidP="00F11A68">
      <w:pPr>
        <w:pStyle w:val="NormalWeb"/>
        <w:spacing w:before="0" w:beforeAutospacing="0" w:after="0" w:afterAutospacing="0"/>
      </w:pPr>
      <w:r w:rsidRPr="00CA72EA">
        <w:rPr>
          <w:color w:val="000000"/>
        </w:rPr>
        <w:lastRenderedPageBreak/>
        <w:t>Hidradenitis suppurativa (HS) is a chronic skin condition that primarily affects intertriginous areas (armpits, groin, inframammary skin, gluteal cleft) and is characterized by recurrent painful, malodorous nodules and abscesses that can lead to scarring, sinus tracts, and fistulas overtime. HS has a devastating impact on quality of life</w:t>
      </w:r>
      <w:r w:rsidRPr="00CA72EA">
        <w:rPr>
          <w:color w:val="000000"/>
          <w:vertAlign w:val="superscript"/>
        </w:rPr>
        <w:t>1,2</w:t>
      </w:r>
      <w:r w:rsidRPr="00CA72EA">
        <w:rPr>
          <w:color w:val="000000"/>
        </w:rPr>
        <w:t xml:space="preserve"> - contributing to chronic pain,</w:t>
      </w:r>
      <w:r w:rsidRPr="00CA72EA">
        <w:rPr>
          <w:color w:val="000000"/>
          <w:vertAlign w:val="superscript"/>
        </w:rPr>
        <w:t>3</w:t>
      </w:r>
      <w:r w:rsidRPr="00CA72EA">
        <w:rPr>
          <w:color w:val="000000"/>
        </w:rPr>
        <w:t xml:space="preserve"> poor mental health,</w:t>
      </w:r>
      <w:r w:rsidRPr="00CA72EA">
        <w:rPr>
          <w:color w:val="000000"/>
          <w:vertAlign w:val="superscript"/>
        </w:rPr>
        <w:t>4</w:t>
      </w:r>
      <w:r w:rsidRPr="00CA72EA">
        <w:rPr>
          <w:color w:val="000000"/>
        </w:rPr>
        <w:t xml:space="preserve"> substance use disorder,</w:t>
      </w:r>
      <w:r w:rsidRPr="00CA72EA">
        <w:rPr>
          <w:color w:val="000000"/>
          <w:vertAlign w:val="superscript"/>
        </w:rPr>
        <w:t>5</w:t>
      </w:r>
      <w:r w:rsidRPr="00CA72EA">
        <w:rPr>
          <w:color w:val="000000"/>
        </w:rPr>
        <w:t xml:space="preserve"> impaired intimate relationships,</w:t>
      </w:r>
      <w:r w:rsidRPr="00CA72EA">
        <w:rPr>
          <w:color w:val="000000"/>
          <w:vertAlign w:val="superscript"/>
        </w:rPr>
        <w:t>6,</w:t>
      </w:r>
      <w:proofErr w:type="gramStart"/>
      <w:r w:rsidRPr="00CA72EA">
        <w:rPr>
          <w:color w:val="000000"/>
          <w:vertAlign w:val="superscript"/>
        </w:rPr>
        <w:t>7</w:t>
      </w:r>
      <w:proofErr w:type="gramEnd"/>
      <w:r w:rsidRPr="00CA72EA">
        <w:rPr>
          <w:color w:val="000000"/>
        </w:rPr>
        <w:t xml:space="preserve"> and suicide rates 2.4 times that of the general population.</w:t>
      </w:r>
      <w:r w:rsidRPr="00CA72EA">
        <w:rPr>
          <w:color w:val="000000"/>
          <w:vertAlign w:val="superscript"/>
        </w:rPr>
        <w:t>8</w:t>
      </w:r>
      <w:r w:rsidRPr="00CA72EA">
        <w:rPr>
          <w:color w:val="000000"/>
        </w:rPr>
        <w:t xml:space="preserve"> </w:t>
      </w:r>
      <w:r w:rsidRPr="00CA72EA">
        <w:rPr>
          <w:color w:val="000000"/>
          <w:u w:val="single"/>
        </w:rPr>
        <w:t>Finding the most effective treatment for each patient is extremely important for restoring quality of life and preventing long-term complications that arise from long-standing, poorly controlled disease.</w:t>
      </w:r>
    </w:p>
    <w:p w14:paraId="5CEBDCF6" w14:textId="77777777" w:rsidR="0000442F" w:rsidRPr="00CA72EA" w:rsidRDefault="0000442F" w:rsidP="0000442F">
      <w:pPr>
        <w:ind w:right="-180"/>
      </w:pPr>
    </w:p>
    <w:p w14:paraId="5F88B76F" w14:textId="77777777" w:rsidR="00217CC0" w:rsidRPr="00CA72EA" w:rsidRDefault="00217CC0" w:rsidP="00217CC0">
      <w:pPr>
        <w:ind w:right="-180"/>
      </w:pPr>
      <w:r w:rsidRPr="00CA72EA">
        <w:t xml:space="preserve">My recommendation for using </w:t>
      </w:r>
      <w:r w:rsidR="007A0129" w:rsidRPr="00CA72EA">
        <w:t>golimumab</w:t>
      </w:r>
      <w:r w:rsidRPr="00CA72EA">
        <w:t xml:space="preserve"> to treat this patient’s HS is based on: </w:t>
      </w:r>
    </w:p>
    <w:p w14:paraId="1AF21703" w14:textId="77777777" w:rsidR="007A0129" w:rsidRPr="00CA72EA" w:rsidRDefault="007A0129" w:rsidP="00217CC0">
      <w:pPr>
        <w:ind w:right="-180"/>
      </w:pPr>
    </w:p>
    <w:p w14:paraId="546980F7" w14:textId="77777777" w:rsidR="00455D59" w:rsidRPr="00CA72EA" w:rsidRDefault="007A0129" w:rsidP="00455D59">
      <w:pPr>
        <w:pStyle w:val="ListParagraph"/>
        <w:numPr>
          <w:ilvl w:val="0"/>
          <w:numId w:val="8"/>
        </w:numPr>
        <w:ind w:right="-180"/>
        <w:rPr>
          <w:rFonts w:ascii="Times New Roman" w:hAnsi="Times New Roman" w:cs="Times New Roman"/>
        </w:rPr>
      </w:pPr>
      <w:r w:rsidRPr="00CA72EA">
        <w:rPr>
          <w:rFonts w:ascii="Times New Roman" w:hAnsi="Times New Roman" w:cs="Times New Roman"/>
        </w:rPr>
        <w:t xml:space="preserve">The patient’s inadequate clinical response to and/or side effects of </w:t>
      </w:r>
      <w:r w:rsidRPr="00CA72EA">
        <w:rPr>
          <w:rFonts w:ascii="Times New Roman" w:hAnsi="Times New Roman" w:cs="Times New Roman"/>
          <w:b/>
          <w:bCs/>
        </w:rPr>
        <w:t xml:space="preserve">[adalimumab and other drugs], </w:t>
      </w:r>
      <w:r w:rsidRPr="00CA72EA">
        <w:rPr>
          <w:rFonts w:ascii="Times New Roman" w:hAnsi="Times New Roman" w:cs="Times New Roman"/>
        </w:rPr>
        <w:t xml:space="preserve">and </w:t>
      </w:r>
    </w:p>
    <w:p w14:paraId="4367ECD4" w14:textId="756F7746" w:rsidR="00CA72EA" w:rsidRPr="00CA72EA" w:rsidRDefault="00217CC0" w:rsidP="00CA72EA">
      <w:pPr>
        <w:pStyle w:val="ListParagraph"/>
        <w:numPr>
          <w:ilvl w:val="0"/>
          <w:numId w:val="8"/>
        </w:numPr>
        <w:ind w:right="-180"/>
        <w:rPr>
          <w:rFonts w:ascii="Times New Roman" w:hAnsi="Times New Roman" w:cs="Times New Roman"/>
        </w:rPr>
      </w:pPr>
      <w:r w:rsidRPr="00CA72EA">
        <w:rPr>
          <w:rFonts w:ascii="Times New Roman" w:hAnsi="Times New Roman" w:cs="Times New Roman"/>
          <w:i/>
          <w:iCs/>
        </w:rPr>
        <w:t xml:space="preserve">Published data demonstrating safety and efficacy of </w:t>
      </w:r>
      <w:r w:rsidR="007A0129" w:rsidRPr="00CA72EA">
        <w:rPr>
          <w:rFonts w:ascii="Times New Roman" w:hAnsi="Times New Roman" w:cs="Times New Roman"/>
          <w:i/>
          <w:iCs/>
        </w:rPr>
        <w:t>golimumab</w:t>
      </w:r>
      <w:r w:rsidRPr="00CA72EA">
        <w:rPr>
          <w:rFonts w:ascii="Times New Roman" w:hAnsi="Times New Roman" w:cs="Times New Roman"/>
          <w:i/>
          <w:iCs/>
        </w:rPr>
        <w:t xml:space="preserve"> for HS.</w:t>
      </w:r>
      <w:r w:rsidRPr="00CA72EA">
        <w:rPr>
          <w:rFonts w:ascii="Times New Roman" w:hAnsi="Times New Roman" w:cs="Times New Roman"/>
        </w:rPr>
        <w:t xml:space="preserve"> </w:t>
      </w:r>
      <w:r w:rsidR="00E4241E" w:rsidRPr="00CA72EA">
        <w:rPr>
          <w:rFonts w:ascii="Times New Roman" w:hAnsi="Times New Roman" w:cs="Times New Roman"/>
        </w:rPr>
        <w:t xml:space="preserve">A recent </w:t>
      </w:r>
      <w:r w:rsidR="00946373" w:rsidRPr="00CA72EA">
        <w:rPr>
          <w:rFonts w:ascii="Times New Roman" w:hAnsi="Times New Roman" w:cs="Times New Roman"/>
        </w:rPr>
        <w:t xml:space="preserve">case </w:t>
      </w:r>
      <w:r w:rsidR="00E4241E" w:rsidRPr="00CA72EA">
        <w:rPr>
          <w:rFonts w:ascii="Times New Roman" w:hAnsi="Times New Roman" w:cs="Times New Roman"/>
        </w:rPr>
        <w:t xml:space="preserve">series of </w:t>
      </w:r>
      <w:r w:rsidR="00455D59" w:rsidRPr="00CA72EA">
        <w:rPr>
          <w:rFonts w:ascii="Times New Roman" w:hAnsi="Times New Roman" w:cs="Times New Roman"/>
        </w:rPr>
        <w:t xml:space="preserve">13 </w:t>
      </w:r>
      <w:r w:rsidR="00E4241E" w:rsidRPr="00CA72EA">
        <w:rPr>
          <w:rFonts w:ascii="Times New Roman" w:hAnsi="Times New Roman" w:cs="Times New Roman"/>
        </w:rPr>
        <w:t xml:space="preserve">severe HS </w:t>
      </w:r>
      <w:proofErr w:type="gramStart"/>
      <w:r w:rsidR="00E4241E" w:rsidRPr="00CA72EA">
        <w:rPr>
          <w:rFonts w:ascii="Times New Roman" w:hAnsi="Times New Roman" w:cs="Times New Roman"/>
        </w:rPr>
        <w:t>patients</w:t>
      </w:r>
      <w:proofErr w:type="gramEnd"/>
      <w:r w:rsidR="00E4241E" w:rsidRPr="00CA72EA">
        <w:rPr>
          <w:rFonts w:ascii="Times New Roman" w:hAnsi="Times New Roman" w:cs="Times New Roman"/>
        </w:rPr>
        <w:t xml:space="preserve"> refractory to adalimumab (12 of 13) and infliximab (13 of 13) were treated with high dose golimumab</w:t>
      </w:r>
      <w:r w:rsidR="000439A3" w:rsidRPr="00CA72EA">
        <w:rPr>
          <w:rFonts w:ascii="Times New Roman" w:hAnsi="Times New Roman" w:cs="Times New Roman"/>
        </w:rPr>
        <w:t xml:space="preserve"> (the higher of either of 2 mg/kg or 200 mg, typically at week 0, week 2, and every 4 weeks)</w:t>
      </w:r>
      <w:r w:rsidR="00E4241E" w:rsidRPr="00CA72EA">
        <w:rPr>
          <w:rFonts w:ascii="Times New Roman" w:hAnsi="Times New Roman" w:cs="Times New Roman"/>
        </w:rPr>
        <w:t xml:space="preserve">. </w:t>
      </w:r>
      <w:r w:rsidR="00455D59" w:rsidRPr="00CA72EA">
        <w:rPr>
          <w:rFonts w:ascii="Times New Roman" w:hAnsi="Times New Roman" w:cs="Times New Roman"/>
        </w:rPr>
        <w:t xml:space="preserve">Significant improvements were seen in </w:t>
      </w:r>
      <w:proofErr w:type="gramStart"/>
      <w:r w:rsidR="00455D59" w:rsidRPr="00CA72EA">
        <w:rPr>
          <w:rFonts w:ascii="Times New Roman" w:hAnsi="Times New Roman" w:cs="Times New Roman"/>
        </w:rPr>
        <w:t>the majority of</w:t>
      </w:r>
      <w:proofErr w:type="gramEnd"/>
      <w:r w:rsidR="00455D59" w:rsidRPr="00CA72EA">
        <w:rPr>
          <w:rFonts w:ascii="Times New Roman" w:hAnsi="Times New Roman" w:cs="Times New Roman"/>
        </w:rPr>
        <w:t xml:space="preserve"> patients. 67% with available data showed achievement of the</w:t>
      </w:r>
      <w:r w:rsidR="00946373" w:rsidRPr="00CA72EA">
        <w:rPr>
          <w:rFonts w:ascii="Times New Roman" w:hAnsi="Times New Roman" w:cs="Times New Roman"/>
        </w:rPr>
        <w:t xml:space="preserve"> </w:t>
      </w:r>
      <w:r w:rsidR="00455D59" w:rsidRPr="00CA72EA">
        <w:rPr>
          <w:rFonts w:ascii="Times New Roman" w:hAnsi="Times New Roman" w:cs="Times New Roman"/>
        </w:rPr>
        <w:t>HS severity index</w:t>
      </w:r>
      <w:r w:rsidR="00946373" w:rsidRPr="00CA72EA">
        <w:rPr>
          <w:rFonts w:ascii="Times New Roman" w:hAnsi="Times New Roman" w:cs="Times New Roman"/>
        </w:rPr>
        <w:t xml:space="preserve"> score</w:t>
      </w:r>
      <w:r w:rsidR="00455D59" w:rsidRPr="00CA72EA">
        <w:rPr>
          <w:rFonts w:ascii="Times New Roman" w:hAnsi="Times New Roman" w:cs="Times New Roman"/>
        </w:rPr>
        <w:t xml:space="preserve"> </w:t>
      </w:r>
      <w:r w:rsidR="00946373" w:rsidRPr="00CA72EA">
        <w:rPr>
          <w:rFonts w:ascii="Times New Roman" w:hAnsi="Times New Roman" w:cs="Times New Roman"/>
        </w:rPr>
        <w:t>(</w:t>
      </w:r>
      <w:proofErr w:type="spellStart"/>
      <w:r w:rsidR="00455D59" w:rsidRPr="00CA72EA">
        <w:rPr>
          <w:rFonts w:ascii="Times New Roman" w:hAnsi="Times New Roman" w:cs="Times New Roman"/>
        </w:rPr>
        <w:t>HiSCR</w:t>
      </w:r>
      <w:proofErr w:type="spellEnd"/>
      <w:r w:rsidR="00455D59" w:rsidRPr="00CA72EA">
        <w:rPr>
          <w:rFonts w:ascii="Times New Roman" w:hAnsi="Times New Roman" w:cs="Times New Roman"/>
        </w:rPr>
        <w:t>)</w:t>
      </w:r>
      <w:r w:rsidR="00E4241E" w:rsidRPr="00CA72EA">
        <w:rPr>
          <w:rFonts w:ascii="Times New Roman" w:hAnsi="Times New Roman" w:cs="Times New Roman"/>
        </w:rPr>
        <w:t>.</w:t>
      </w:r>
      <w:r w:rsidR="00455D59" w:rsidRPr="00CA72EA">
        <w:rPr>
          <w:rFonts w:ascii="Times New Roman" w:hAnsi="Times New Roman" w:cs="Times New Roman"/>
        </w:rPr>
        <w:t xml:space="preserve"> </w:t>
      </w:r>
      <w:r w:rsidR="00CA72EA">
        <w:rPr>
          <w:rFonts w:ascii="Times New Roman" w:hAnsi="Times New Roman" w:cs="Times New Roman"/>
        </w:rPr>
        <w:t xml:space="preserve">Golimumab patients </w:t>
      </w:r>
      <w:r w:rsidR="00013C75">
        <w:rPr>
          <w:rFonts w:ascii="Times New Roman" w:hAnsi="Times New Roman" w:cs="Times New Roman"/>
        </w:rPr>
        <w:t xml:space="preserve">also </w:t>
      </w:r>
      <w:r w:rsidR="00CA72EA">
        <w:rPr>
          <w:rFonts w:ascii="Times New Roman" w:hAnsi="Times New Roman" w:cs="Times New Roman"/>
        </w:rPr>
        <w:t>showed improvement in pain and an increase in quality of life</w:t>
      </w:r>
      <w:r w:rsidR="00593F90" w:rsidRPr="00CA72EA">
        <w:rPr>
          <w:rFonts w:ascii="Times New Roman" w:hAnsi="Times New Roman" w:cs="Times New Roman"/>
        </w:rPr>
        <w:t>.</w:t>
      </w:r>
      <w:r w:rsidR="00CA72EA">
        <w:rPr>
          <w:rFonts w:ascii="Times New Roman" w:hAnsi="Times New Roman" w:cs="Times New Roman"/>
          <w:vertAlign w:val="superscript"/>
        </w:rPr>
        <w:t>9</w:t>
      </w:r>
      <w:r w:rsidR="00593F90" w:rsidRPr="00CA72EA">
        <w:rPr>
          <w:rFonts w:ascii="Times New Roman" w:hAnsi="Times New Roman" w:cs="Times New Roman"/>
          <w:vertAlign w:val="superscript"/>
        </w:rPr>
        <w:t xml:space="preserve"> </w:t>
      </w:r>
    </w:p>
    <w:p w14:paraId="6E856A61" w14:textId="798941AC" w:rsidR="00455D59" w:rsidRPr="00CA72EA" w:rsidRDefault="00CA72EA" w:rsidP="00CA72EA">
      <w:pPr>
        <w:pStyle w:val="ListParagraph"/>
        <w:numPr>
          <w:ilvl w:val="0"/>
          <w:numId w:val="8"/>
        </w:numPr>
        <w:autoSpaceDE w:val="0"/>
        <w:autoSpaceDN w:val="0"/>
        <w:adjustRightInd w:val="0"/>
        <w:rPr>
          <w:rFonts w:ascii="Times New Roman" w:hAnsi="Times New Roman" w:cs="Times New Roman"/>
          <w:i/>
          <w:iCs/>
        </w:rPr>
      </w:pPr>
      <w:r w:rsidRPr="00CA72EA">
        <w:rPr>
          <w:rFonts w:ascii="Times New Roman" w:hAnsi="Times New Roman" w:cs="Times New Roman"/>
        </w:rPr>
        <w:t xml:space="preserve">In complex cases of HS associated with comorbidities golimumab has been linked to reduction and remission of symptoms while improving </w:t>
      </w:r>
      <w:proofErr w:type="gramStart"/>
      <w:r w:rsidRPr="00CA72EA">
        <w:rPr>
          <w:rFonts w:ascii="Times New Roman" w:hAnsi="Times New Roman" w:cs="Times New Roman"/>
        </w:rPr>
        <w:t>patients</w:t>
      </w:r>
      <w:proofErr w:type="gramEnd"/>
      <w:r w:rsidRPr="00CA72EA">
        <w:rPr>
          <w:rFonts w:ascii="Times New Roman" w:hAnsi="Times New Roman" w:cs="Times New Roman"/>
        </w:rPr>
        <w:t xml:space="preserve"> quality of life</w:t>
      </w:r>
      <w:r>
        <w:rPr>
          <w:rFonts w:ascii="Times New Roman" w:hAnsi="Times New Roman" w:cs="Times New Roman"/>
        </w:rPr>
        <w:t xml:space="preserve"> as demonstrated by three patient cases.</w:t>
      </w:r>
      <w:r>
        <w:rPr>
          <w:rFonts w:ascii="Times New Roman" w:hAnsi="Times New Roman" w:cs="Times New Roman"/>
          <w:i/>
          <w:iCs/>
        </w:rPr>
        <w:t xml:space="preserve"> </w:t>
      </w:r>
      <w:proofErr w:type="spellStart"/>
      <w:r w:rsidRPr="00CA72EA">
        <w:rPr>
          <w:rFonts w:ascii="Times New Roman" w:hAnsi="Times New Roman" w:cs="Times New Roman"/>
        </w:rPr>
        <w:t>Tursi</w:t>
      </w:r>
      <w:proofErr w:type="spellEnd"/>
      <w:r>
        <w:rPr>
          <w:rFonts w:ascii="Times New Roman" w:hAnsi="Times New Roman" w:cs="Times New Roman"/>
          <w:i/>
          <w:iCs/>
        </w:rPr>
        <w:t xml:space="preserve"> et al </w:t>
      </w:r>
      <w:r w:rsidR="00593F90" w:rsidRPr="00CA72EA">
        <w:rPr>
          <w:rFonts w:ascii="Times New Roman" w:hAnsi="Times New Roman" w:cs="Times New Roman"/>
        </w:rPr>
        <w:t>details an HS patient with pyostomatitis vegetans and ulcerative colitis who received golimumab with significant improvement in cutaneous lesions.</w:t>
      </w:r>
      <w:r w:rsidR="00593F90" w:rsidRPr="00CA72EA">
        <w:rPr>
          <w:rFonts w:ascii="Times New Roman" w:hAnsi="Times New Roman" w:cs="Times New Roman"/>
          <w:vertAlign w:val="superscript"/>
        </w:rPr>
        <w:t>1</w:t>
      </w:r>
      <w:r>
        <w:rPr>
          <w:rFonts w:ascii="Times New Roman" w:hAnsi="Times New Roman" w:cs="Times New Roman"/>
          <w:vertAlign w:val="superscript"/>
        </w:rPr>
        <w:t>0</w:t>
      </w:r>
      <w:r w:rsidR="00946373" w:rsidRPr="00CA72EA">
        <w:rPr>
          <w:rFonts w:ascii="Times New Roman" w:hAnsi="Times New Roman" w:cs="Times New Roman"/>
        </w:rPr>
        <w:t xml:space="preserve"> </w:t>
      </w:r>
      <w:r>
        <w:rPr>
          <w:rFonts w:ascii="Times New Roman" w:hAnsi="Times New Roman" w:cs="Times New Roman"/>
        </w:rPr>
        <w:t xml:space="preserve">Similarly, </w:t>
      </w:r>
      <w:r w:rsidRPr="00CA72EA">
        <w:rPr>
          <w:rFonts w:ascii="Times New Roman" w:hAnsi="Times New Roman" w:cs="Times New Roman"/>
        </w:rPr>
        <w:t xml:space="preserve">Ramos </w:t>
      </w:r>
      <w:r w:rsidRPr="00CA72EA">
        <w:rPr>
          <w:rFonts w:ascii="Times New Roman" w:hAnsi="Times New Roman" w:cs="Times New Roman"/>
          <w:i/>
          <w:iCs/>
        </w:rPr>
        <w:t>et al</w:t>
      </w:r>
      <w:r w:rsidRPr="00CA72EA">
        <w:rPr>
          <w:rFonts w:ascii="Times New Roman" w:hAnsi="Times New Roman" w:cs="Times New Roman"/>
        </w:rPr>
        <w:t xml:space="preserve"> reported two cases of patients with HS and arthritis who were refractory to adalimumab that received golimumab and showed significant improvement in their IHS-4 scores (severity marker of active HS disease)</w:t>
      </w:r>
      <w:proofErr w:type="gramStart"/>
      <w:r w:rsidRPr="00CA72EA">
        <w:rPr>
          <w:rFonts w:ascii="Times New Roman" w:hAnsi="Times New Roman" w:cs="Times New Roman"/>
        </w:rPr>
        <w:t>.</w:t>
      </w:r>
      <w:r w:rsidRPr="00CA72EA">
        <w:rPr>
          <w:rFonts w:ascii="Times New Roman" w:hAnsi="Times New Roman" w:cs="Times New Roman"/>
          <w:vertAlign w:val="superscript"/>
        </w:rPr>
        <w:t>1</w:t>
      </w:r>
      <w:r>
        <w:rPr>
          <w:rFonts w:ascii="Times New Roman" w:hAnsi="Times New Roman" w:cs="Times New Roman"/>
          <w:vertAlign w:val="superscript"/>
        </w:rPr>
        <w:t>1</w:t>
      </w:r>
      <w:proofErr w:type="gramEnd"/>
    </w:p>
    <w:p w14:paraId="0F4F0599" w14:textId="6FFB8906" w:rsidR="00455D59" w:rsidRPr="00CA72EA" w:rsidRDefault="00E4241E" w:rsidP="00455D59">
      <w:pPr>
        <w:pStyle w:val="ListParagraph"/>
        <w:numPr>
          <w:ilvl w:val="0"/>
          <w:numId w:val="8"/>
        </w:numPr>
        <w:ind w:right="-180"/>
        <w:rPr>
          <w:rFonts w:ascii="Times New Roman" w:hAnsi="Times New Roman" w:cs="Times New Roman"/>
        </w:rPr>
      </w:pPr>
      <w:r w:rsidRPr="00CA72EA">
        <w:rPr>
          <w:rFonts w:ascii="Times New Roman" w:hAnsi="Times New Roman" w:cs="Times New Roman"/>
          <w:i/>
          <w:iCs/>
        </w:rPr>
        <w:t xml:space="preserve">Published data </w:t>
      </w:r>
      <w:r w:rsidR="00455D59" w:rsidRPr="00CA72EA">
        <w:rPr>
          <w:rFonts w:ascii="Times New Roman" w:hAnsi="Times New Roman" w:cs="Times New Roman"/>
          <w:i/>
          <w:iCs/>
        </w:rPr>
        <w:t>demonstrating</w:t>
      </w:r>
      <w:r w:rsidRPr="00CA72EA">
        <w:rPr>
          <w:rFonts w:ascii="Times New Roman" w:hAnsi="Times New Roman" w:cs="Times New Roman"/>
          <w:i/>
          <w:iCs/>
        </w:rPr>
        <w:t xml:space="preserve"> safety of golimumab. </w:t>
      </w:r>
      <w:r w:rsidRPr="00CA72EA">
        <w:rPr>
          <w:rFonts w:ascii="Times New Roman" w:hAnsi="Times New Roman" w:cs="Times New Roman"/>
        </w:rPr>
        <w:t xml:space="preserve">This medication is FDA approved for the treatment of rheumatoid arthritis, psoriatic arthritis, </w:t>
      </w:r>
      <w:r w:rsidR="00455D59" w:rsidRPr="00CA72EA">
        <w:rPr>
          <w:rFonts w:ascii="Times New Roman" w:hAnsi="Times New Roman" w:cs="Times New Roman"/>
        </w:rPr>
        <w:t xml:space="preserve">ankylosing </w:t>
      </w:r>
      <w:r w:rsidR="00393C7E" w:rsidRPr="00CA72EA">
        <w:rPr>
          <w:rFonts w:ascii="Times New Roman" w:hAnsi="Times New Roman" w:cs="Times New Roman"/>
        </w:rPr>
        <w:t>spondylitis,</w:t>
      </w:r>
      <w:r w:rsidR="00455D59" w:rsidRPr="00CA72EA">
        <w:rPr>
          <w:rFonts w:ascii="Times New Roman" w:hAnsi="Times New Roman" w:cs="Times New Roman"/>
        </w:rPr>
        <w:t xml:space="preserve"> and ulcerative colitis. There is significant data supporting the safety and efficacy of this medication for th</w:t>
      </w:r>
      <w:r w:rsidR="00946373" w:rsidRPr="00CA72EA">
        <w:rPr>
          <w:rFonts w:ascii="Times New Roman" w:hAnsi="Times New Roman" w:cs="Times New Roman"/>
        </w:rPr>
        <w:t>e</w:t>
      </w:r>
      <w:r w:rsidR="00455D59" w:rsidRPr="00CA72EA">
        <w:rPr>
          <w:rFonts w:ascii="Times New Roman" w:hAnsi="Times New Roman" w:cs="Times New Roman"/>
        </w:rPr>
        <w:t>se diseases.</w:t>
      </w:r>
    </w:p>
    <w:p w14:paraId="5B3491FE" w14:textId="77777777" w:rsidR="0057306C" w:rsidRPr="00CA72EA" w:rsidRDefault="0057306C" w:rsidP="0057306C"/>
    <w:p w14:paraId="0AD1B6E3" w14:textId="77777777" w:rsidR="0088034E" w:rsidRPr="00CA72EA" w:rsidRDefault="0088034E" w:rsidP="0088034E">
      <w:pPr>
        <w:ind w:right="-180"/>
        <w:rPr>
          <w:u w:val="single"/>
        </w:rPr>
      </w:pPr>
      <w:r w:rsidRPr="00CA72EA">
        <w:t xml:space="preserve">In my clinical opinion as a dermatologist, supported by the medical literature described above, I believe that the combination of prior failed treatments, medical comorbidities and contraindications listed above, </w:t>
      </w:r>
      <w:r w:rsidR="00593F90" w:rsidRPr="00CA72EA">
        <w:rPr>
          <w:u w:val="single"/>
        </w:rPr>
        <w:t>golimumab</w:t>
      </w:r>
      <w:r w:rsidR="00217CC0" w:rsidRPr="00CA72EA">
        <w:rPr>
          <w:u w:val="single"/>
        </w:rPr>
        <w:t xml:space="preserve"> </w:t>
      </w:r>
      <w:r w:rsidRPr="00CA72EA">
        <w:rPr>
          <w:u w:val="single"/>
        </w:rPr>
        <w:t xml:space="preserve">is the most appropriate next step in treating this patient’s HS and restoring their quality of life.  </w:t>
      </w:r>
    </w:p>
    <w:p w14:paraId="2A61CE60" w14:textId="36CE69D4" w:rsidR="00374DFF" w:rsidRPr="00CA72EA" w:rsidRDefault="00374DFF" w:rsidP="0088034E">
      <w:r w:rsidRPr="00CA72EA">
        <w:br/>
      </w:r>
      <w:r w:rsidR="005A4633" w:rsidRPr="00CA72EA">
        <w:t xml:space="preserve">On behalf of </w:t>
      </w:r>
      <w:r w:rsidR="00393C7E" w:rsidRPr="00CA72EA">
        <w:t>your</w:t>
      </w:r>
      <w:r w:rsidR="005A4633" w:rsidRPr="00CA72EA">
        <w:t xml:space="preserve"> patient, </w:t>
      </w:r>
      <w:r w:rsidR="00393C7E" w:rsidRPr="00CA72EA">
        <w:t>please approve</w:t>
      </w:r>
      <w:r w:rsidR="005A4633" w:rsidRPr="00CA72EA">
        <w:t xml:space="preserve"> this medication. </w:t>
      </w:r>
      <w:r w:rsidRPr="00CA72EA">
        <w:t xml:space="preserve">Please let me know if I can provide any further support, clarification, or assistance that will help result in coverage of this medication.  Thank you for your time and consideration.  I am happy to discuss this further and would appreciate the chance to do so if this medication is not approved.  </w:t>
      </w:r>
    </w:p>
    <w:p w14:paraId="0536FD4A" w14:textId="77777777" w:rsidR="00374DFF" w:rsidRPr="00CA72EA" w:rsidRDefault="00374DFF" w:rsidP="00374DFF">
      <w:r w:rsidRPr="00CA72EA">
        <w:br/>
        <w:t>Sincerely,</w:t>
      </w:r>
    </w:p>
    <w:p w14:paraId="299FAD24" w14:textId="77777777" w:rsidR="00374DFF" w:rsidRPr="00CA72EA" w:rsidRDefault="00374DFF" w:rsidP="00374DFF"/>
    <w:p w14:paraId="6DC20CD3" w14:textId="77777777" w:rsidR="00374DFF" w:rsidRPr="00CA72EA" w:rsidRDefault="00374DFF" w:rsidP="00374DFF">
      <w:pPr>
        <w:rPr>
          <w:b/>
          <w:bCs/>
          <w:u w:val="single"/>
        </w:rPr>
      </w:pPr>
      <w:r w:rsidRPr="00CA72EA">
        <w:rPr>
          <w:b/>
          <w:bCs/>
          <w:u w:val="single"/>
        </w:rPr>
        <w:t>[Signature]</w:t>
      </w:r>
    </w:p>
    <w:p w14:paraId="4872F72F" w14:textId="77777777" w:rsidR="00374DFF" w:rsidRPr="00CA72EA" w:rsidRDefault="00374DFF" w:rsidP="00374DFF"/>
    <w:p w14:paraId="703FACEB" w14:textId="77777777" w:rsidR="00374DFF" w:rsidRPr="00CA72EA" w:rsidRDefault="00374DFF" w:rsidP="00374DFF"/>
    <w:p w14:paraId="55D9B3DF" w14:textId="77777777" w:rsidR="00374DFF" w:rsidRPr="00CA72EA" w:rsidRDefault="00374DFF" w:rsidP="00374DFF">
      <w:pPr>
        <w:tabs>
          <w:tab w:val="center" w:pos="4680"/>
        </w:tabs>
        <w:rPr>
          <w:b/>
          <w:bCs/>
          <w:u w:val="single"/>
        </w:rPr>
      </w:pPr>
      <w:r w:rsidRPr="00CA72EA">
        <w:rPr>
          <w:b/>
          <w:bCs/>
          <w:u w:val="single"/>
        </w:rPr>
        <w:t>References:</w:t>
      </w:r>
    </w:p>
    <w:p w14:paraId="1CCB0F24" w14:textId="77777777" w:rsidR="00FD04D9" w:rsidRPr="00CA72EA" w:rsidRDefault="00374DFF" w:rsidP="00913A58">
      <w:pPr>
        <w:pStyle w:val="ListParagraph"/>
        <w:numPr>
          <w:ilvl w:val="0"/>
          <w:numId w:val="13"/>
        </w:numPr>
        <w:shd w:val="clear" w:color="auto" w:fill="FFFFFF"/>
        <w:rPr>
          <w:rFonts w:ascii="Times New Roman" w:hAnsi="Times New Roman" w:cs="Times New Roman"/>
          <w:b/>
          <w:bCs/>
          <w:color w:val="000000" w:themeColor="text1"/>
        </w:rPr>
      </w:pPr>
      <w:r w:rsidRPr="00CA72EA">
        <w:rPr>
          <w:rFonts w:ascii="Times New Roman" w:hAnsi="Times New Roman" w:cs="Times New Roman"/>
          <w:color w:val="000000" w:themeColor="text1"/>
        </w:rPr>
        <w:fldChar w:fldCharType="begin" w:fldLock="1"/>
      </w:r>
      <w:r w:rsidRPr="00CA72EA">
        <w:rPr>
          <w:rFonts w:ascii="Times New Roman" w:hAnsi="Times New Roman" w:cs="Times New Roman"/>
          <w:color w:val="000000" w:themeColor="text1"/>
        </w:rPr>
        <w:instrText xml:space="preserve">ADDIN Mendeley Bibliography CSL_BIBLIOGRAPHY </w:instrText>
      </w:r>
      <w:r w:rsidRPr="00CA72EA">
        <w:rPr>
          <w:rFonts w:ascii="Times New Roman" w:hAnsi="Times New Roman" w:cs="Times New Roman"/>
          <w:color w:val="000000" w:themeColor="text1"/>
        </w:rPr>
        <w:fldChar w:fldCharType="separate"/>
      </w:r>
      <w:r w:rsidR="00657E8B" w:rsidRPr="00CA72EA">
        <w:rPr>
          <w:rFonts w:ascii="Times New Roman" w:hAnsi="Times New Roman" w:cs="Times New Roman"/>
          <w:color w:val="000000" w:themeColor="text1"/>
        </w:rPr>
        <w:t>Wolkenstein P, Loundou A, Barrau K, Auquier P, Revuz J. Quality of life impairment in hidradenitis suppurativa: a study of 61 cases.</w:t>
      </w:r>
      <w:r w:rsidR="00657E8B" w:rsidRPr="00CA72EA">
        <w:rPr>
          <w:rFonts w:ascii="Times New Roman" w:hAnsi="Times New Roman" w:cs="Times New Roman"/>
          <w:i/>
          <w:iCs/>
          <w:color w:val="000000" w:themeColor="text1"/>
        </w:rPr>
        <w:t> J Am Acad Dermatol. </w:t>
      </w:r>
      <w:r w:rsidR="00657E8B" w:rsidRPr="00CA72EA">
        <w:rPr>
          <w:rFonts w:ascii="Times New Roman" w:hAnsi="Times New Roman" w:cs="Times New Roman"/>
          <w:color w:val="000000" w:themeColor="text1"/>
        </w:rPr>
        <w:t xml:space="preserve">2007;56(4):621-3. </w:t>
      </w:r>
      <w:r w:rsidR="00657E8B" w:rsidRPr="00CA72EA">
        <w:rPr>
          <w:rFonts w:ascii="Times New Roman" w:hAnsi="Times New Roman" w:cs="Times New Roman"/>
          <w:b/>
          <w:bCs/>
          <w:color w:val="000000" w:themeColor="text1"/>
        </w:rPr>
        <w:t>PMID: 17097366</w:t>
      </w:r>
    </w:p>
    <w:p w14:paraId="221185AD" w14:textId="77777777" w:rsidR="00FD04D9" w:rsidRPr="00CA72EA" w:rsidRDefault="00657E8B" w:rsidP="00996BF3">
      <w:pPr>
        <w:pStyle w:val="ListParagraph"/>
        <w:numPr>
          <w:ilvl w:val="0"/>
          <w:numId w:val="13"/>
        </w:numPr>
        <w:shd w:val="clear" w:color="auto" w:fill="FFFFFF"/>
        <w:rPr>
          <w:rFonts w:ascii="Times New Roman" w:hAnsi="Times New Roman" w:cs="Times New Roman"/>
          <w:b/>
          <w:bCs/>
          <w:color w:val="000000" w:themeColor="text1"/>
        </w:rPr>
      </w:pPr>
      <w:r w:rsidRPr="00CA72EA">
        <w:rPr>
          <w:rFonts w:ascii="Times New Roman" w:hAnsi="Times New Roman" w:cs="Times New Roman"/>
          <w:color w:val="000000" w:themeColor="text1"/>
        </w:rPr>
        <w:t>Hamzavi IH, Sundaram M, Nicholson C, et al. Uncovering burden disparity: A comparative analysis of the impact of moderate-to-severe psoriasis and hidradenitis suppurativa.</w:t>
      </w:r>
      <w:r w:rsidRPr="00CA72EA">
        <w:rPr>
          <w:rFonts w:ascii="Times New Roman" w:hAnsi="Times New Roman" w:cs="Times New Roman"/>
          <w:i/>
          <w:iCs/>
          <w:color w:val="000000" w:themeColor="text1"/>
        </w:rPr>
        <w:t> J Am Acad Dermatol. </w:t>
      </w:r>
      <w:r w:rsidRPr="00CA72EA">
        <w:rPr>
          <w:rFonts w:ascii="Times New Roman" w:hAnsi="Times New Roman" w:cs="Times New Roman"/>
          <w:color w:val="000000" w:themeColor="text1"/>
        </w:rPr>
        <w:t>2017;77(6):1038-46.</w:t>
      </w:r>
      <w:r w:rsidRPr="00CA72EA">
        <w:rPr>
          <w:rFonts w:ascii="Times New Roman" w:hAnsi="Times New Roman" w:cs="Times New Roman"/>
          <w:b/>
          <w:bCs/>
          <w:color w:val="000000" w:themeColor="text1"/>
        </w:rPr>
        <w:t xml:space="preserve"> </w:t>
      </w:r>
      <w:r w:rsidRPr="00CA72EA">
        <w:rPr>
          <w:rFonts w:ascii="Times New Roman" w:eastAsiaTheme="majorEastAsia" w:hAnsi="Times New Roman" w:cs="Times New Roman"/>
          <w:b/>
          <w:bCs/>
          <w:color w:val="000000" w:themeColor="text1"/>
        </w:rPr>
        <w:t>PMID: </w:t>
      </w:r>
      <w:r w:rsidRPr="00CA72EA">
        <w:rPr>
          <w:rFonts w:ascii="Times New Roman" w:hAnsi="Times New Roman" w:cs="Times New Roman"/>
          <w:b/>
          <w:bCs/>
          <w:color w:val="000000" w:themeColor="text1"/>
        </w:rPr>
        <w:t>28917381</w:t>
      </w:r>
    </w:p>
    <w:p w14:paraId="7D97383D" w14:textId="77777777" w:rsidR="00FD04D9" w:rsidRPr="00CA72EA" w:rsidRDefault="00FD04D9" w:rsidP="00F37F1E">
      <w:pPr>
        <w:pStyle w:val="ListParagraph"/>
        <w:numPr>
          <w:ilvl w:val="0"/>
          <w:numId w:val="13"/>
        </w:numPr>
        <w:shd w:val="clear" w:color="auto" w:fill="FFFFFF"/>
        <w:rPr>
          <w:rFonts w:ascii="Times New Roman" w:hAnsi="Times New Roman" w:cs="Times New Roman"/>
          <w:b/>
          <w:bCs/>
          <w:color w:val="000000" w:themeColor="text1"/>
        </w:rPr>
      </w:pPr>
      <w:r w:rsidRPr="00CA72EA">
        <w:rPr>
          <w:rFonts w:ascii="Times New Roman" w:hAnsi="Times New Roman" w:cs="Times New Roman"/>
          <w:color w:val="000000" w:themeColor="text1"/>
        </w:rPr>
        <w:t>P</w:t>
      </w:r>
      <w:r w:rsidR="00657E8B" w:rsidRPr="00CA72EA">
        <w:rPr>
          <w:rFonts w:ascii="Times New Roman" w:hAnsi="Times New Roman" w:cs="Times New Roman"/>
          <w:color w:val="000000" w:themeColor="text1"/>
        </w:rPr>
        <w:t>atel ZS, Hoffman LK, Buse DC, et al. Pain, Psychological Comorbidities, Disability, and Impaired Quality of Life in Hidradenitis Suppurativa [corrected].</w:t>
      </w:r>
      <w:r w:rsidR="00657E8B" w:rsidRPr="00CA72EA">
        <w:rPr>
          <w:rFonts w:ascii="Times New Roman" w:hAnsi="Times New Roman" w:cs="Times New Roman"/>
          <w:i/>
          <w:iCs/>
          <w:color w:val="000000" w:themeColor="text1"/>
        </w:rPr>
        <w:t> Curr Pain Headache Rep. </w:t>
      </w:r>
      <w:r w:rsidR="00657E8B" w:rsidRPr="00CA72EA">
        <w:rPr>
          <w:rFonts w:ascii="Times New Roman" w:hAnsi="Times New Roman" w:cs="Times New Roman"/>
          <w:color w:val="000000" w:themeColor="text1"/>
        </w:rPr>
        <w:t xml:space="preserve">2017;21(12):49. </w:t>
      </w:r>
      <w:r w:rsidR="00657E8B" w:rsidRPr="00CA72EA">
        <w:rPr>
          <w:rFonts w:ascii="Times New Roman" w:eastAsiaTheme="majorEastAsia" w:hAnsi="Times New Roman" w:cs="Times New Roman"/>
          <w:b/>
          <w:bCs/>
          <w:color w:val="000000" w:themeColor="text1"/>
        </w:rPr>
        <w:t>PMID: </w:t>
      </w:r>
      <w:r w:rsidR="00657E8B" w:rsidRPr="00CA72EA">
        <w:rPr>
          <w:rFonts w:ascii="Times New Roman" w:hAnsi="Times New Roman" w:cs="Times New Roman"/>
          <w:b/>
          <w:bCs/>
          <w:color w:val="000000" w:themeColor="text1"/>
        </w:rPr>
        <w:t>29094219</w:t>
      </w:r>
    </w:p>
    <w:p w14:paraId="591B4830" w14:textId="77777777" w:rsidR="00FD04D9" w:rsidRPr="00CA72EA" w:rsidRDefault="00657E8B" w:rsidP="00793648">
      <w:pPr>
        <w:pStyle w:val="ListParagraph"/>
        <w:numPr>
          <w:ilvl w:val="0"/>
          <w:numId w:val="13"/>
        </w:numPr>
        <w:shd w:val="clear" w:color="auto" w:fill="FFFFFF"/>
        <w:rPr>
          <w:rFonts w:ascii="Times New Roman" w:hAnsi="Times New Roman" w:cs="Times New Roman"/>
          <w:b/>
          <w:bCs/>
          <w:color w:val="000000" w:themeColor="text1"/>
        </w:rPr>
      </w:pPr>
      <w:r w:rsidRPr="00CA72EA">
        <w:rPr>
          <w:rFonts w:ascii="Times New Roman" w:hAnsi="Times New Roman" w:cs="Times New Roman"/>
          <w:color w:val="000000" w:themeColor="text1"/>
        </w:rPr>
        <w:t>Onderdijk AJ, van der Zee HH, Esmann S, et al. Depression in patients with hidradenitis suppurativa.</w:t>
      </w:r>
      <w:r w:rsidRPr="00CA72EA">
        <w:rPr>
          <w:rFonts w:ascii="Times New Roman" w:hAnsi="Times New Roman" w:cs="Times New Roman"/>
          <w:i/>
          <w:iCs/>
          <w:color w:val="000000" w:themeColor="text1"/>
        </w:rPr>
        <w:t> J Eur Acad Dermatol Venereol. </w:t>
      </w:r>
      <w:r w:rsidRPr="00CA72EA">
        <w:rPr>
          <w:rFonts w:ascii="Times New Roman" w:hAnsi="Times New Roman" w:cs="Times New Roman"/>
          <w:color w:val="000000" w:themeColor="text1"/>
        </w:rPr>
        <w:t xml:space="preserve">2013;27(4):473-8. </w:t>
      </w:r>
      <w:r w:rsidRPr="00CA72EA">
        <w:rPr>
          <w:rFonts w:ascii="Times New Roman" w:eastAsiaTheme="majorEastAsia" w:hAnsi="Times New Roman" w:cs="Times New Roman"/>
          <w:b/>
          <w:bCs/>
          <w:color w:val="000000" w:themeColor="text1"/>
        </w:rPr>
        <w:t>PMID: </w:t>
      </w:r>
      <w:r w:rsidRPr="00CA72EA">
        <w:rPr>
          <w:rFonts w:ascii="Times New Roman" w:hAnsi="Times New Roman" w:cs="Times New Roman"/>
          <w:b/>
          <w:bCs/>
          <w:color w:val="000000" w:themeColor="text1"/>
        </w:rPr>
        <w:t>22339940</w:t>
      </w:r>
    </w:p>
    <w:p w14:paraId="49349AED" w14:textId="77777777" w:rsidR="00FD04D9" w:rsidRPr="00CA72EA" w:rsidRDefault="00657E8B" w:rsidP="00796CF4">
      <w:pPr>
        <w:pStyle w:val="ListParagraph"/>
        <w:numPr>
          <w:ilvl w:val="0"/>
          <w:numId w:val="13"/>
        </w:numPr>
        <w:shd w:val="clear" w:color="auto" w:fill="FFFFFF"/>
        <w:rPr>
          <w:rFonts w:ascii="Times New Roman" w:hAnsi="Times New Roman" w:cs="Times New Roman"/>
          <w:b/>
          <w:bCs/>
          <w:color w:val="000000" w:themeColor="text1"/>
        </w:rPr>
      </w:pPr>
      <w:r w:rsidRPr="00CA72EA">
        <w:rPr>
          <w:rFonts w:ascii="Times New Roman" w:hAnsi="Times New Roman" w:cs="Times New Roman"/>
          <w:color w:val="000000" w:themeColor="text1"/>
        </w:rPr>
        <w:t>Garg A, Papagermanos V, Midura M, Strunk A, Merson J. Opioid, alcohol, and cannabis misuse among patients with hidradenitis suppurativa: A population-based analysis in the United States.</w:t>
      </w:r>
      <w:r w:rsidRPr="00CA72EA">
        <w:rPr>
          <w:rFonts w:ascii="Times New Roman" w:hAnsi="Times New Roman" w:cs="Times New Roman"/>
          <w:i/>
          <w:iCs/>
          <w:color w:val="000000" w:themeColor="text1"/>
        </w:rPr>
        <w:t> J Am Acad Dermatol. </w:t>
      </w:r>
      <w:r w:rsidRPr="00CA72EA">
        <w:rPr>
          <w:rFonts w:ascii="Times New Roman" w:hAnsi="Times New Roman" w:cs="Times New Roman"/>
          <w:color w:val="000000" w:themeColor="text1"/>
        </w:rPr>
        <w:t xml:space="preserve">2018;79(3):495-500.e1. </w:t>
      </w:r>
      <w:r w:rsidRPr="00CA72EA">
        <w:rPr>
          <w:rFonts w:ascii="Times New Roman" w:eastAsiaTheme="majorEastAsia" w:hAnsi="Times New Roman" w:cs="Times New Roman"/>
          <w:b/>
          <w:bCs/>
          <w:color w:val="000000" w:themeColor="text1"/>
        </w:rPr>
        <w:t>PMID: </w:t>
      </w:r>
      <w:r w:rsidRPr="00CA72EA">
        <w:rPr>
          <w:rFonts w:ascii="Times New Roman" w:hAnsi="Times New Roman" w:cs="Times New Roman"/>
          <w:b/>
          <w:bCs/>
          <w:color w:val="000000" w:themeColor="text1"/>
        </w:rPr>
        <w:t>29499293</w:t>
      </w:r>
    </w:p>
    <w:p w14:paraId="7FCE9671" w14:textId="77777777" w:rsidR="00FD04D9" w:rsidRPr="00CA72EA" w:rsidRDefault="00657E8B" w:rsidP="00941EA8">
      <w:pPr>
        <w:pStyle w:val="ListParagraph"/>
        <w:numPr>
          <w:ilvl w:val="0"/>
          <w:numId w:val="13"/>
        </w:numPr>
        <w:shd w:val="clear" w:color="auto" w:fill="FFFFFF"/>
        <w:rPr>
          <w:rFonts w:ascii="Times New Roman" w:hAnsi="Times New Roman" w:cs="Times New Roman"/>
          <w:b/>
          <w:bCs/>
          <w:color w:val="000000" w:themeColor="text1"/>
        </w:rPr>
      </w:pPr>
      <w:r w:rsidRPr="00CA72EA">
        <w:rPr>
          <w:rFonts w:ascii="Times New Roman" w:hAnsi="Times New Roman" w:cs="Times New Roman"/>
          <w:color w:val="000000" w:themeColor="text1"/>
        </w:rPr>
        <w:t>Janse IC, Deckers IE, van der Maten AD, et al. Sexual health and quality of life are impaired in hidradenitis suppurativa: a multicentre cross-sectional study.</w:t>
      </w:r>
      <w:r w:rsidRPr="00CA72EA">
        <w:rPr>
          <w:rFonts w:ascii="Times New Roman" w:hAnsi="Times New Roman" w:cs="Times New Roman"/>
          <w:i/>
          <w:iCs/>
          <w:color w:val="000000" w:themeColor="text1"/>
        </w:rPr>
        <w:t> Br J Dermatol. </w:t>
      </w:r>
      <w:r w:rsidRPr="00CA72EA">
        <w:rPr>
          <w:rFonts w:ascii="Times New Roman" w:hAnsi="Times New Roman" w:cs="Times New Roman"/>
          <w:color w:val="000000" w:themeColor="text1"/>
        </w:rPr>
        <w:t xml:space="preserve">2017;176(4):1042-7. </w:t>
      </w:r>
      <w:r w:rsidRPr="00CA72EA">
        <w:rPr>
          <w:rFonts w:ascii="Times New Roman" w:eastAsiaTheme="majorEastAsia" w:hAnsi="Times New Roman" w:cs="Times New Roman"/>
          <w:b/>
          <w:bCs/>
          <w:color w:val="000000" w:themeColor="text1"/>
        </w:rPr>
        <w:t>PMID: </w:t>
      </w:r>
      <w:r w:rsidRPr="00CA72EA">
        <w:rPr>
          <w:rFonts w:ascii="Times New Roman" w:hAnsi="Times New Roman" w:cs="Times New Roman"/>
          <w:b/>
          <w:bCs/>
          <w:color w:val="000000" w:themeColor="text1"/>
        </w:rPr>
        <w:t>27534591</w:t>
      </w:r>
    </w:p>
    <w:p w14:paraId="53521264" w14:textId="77777777" w:rsidR="00FD04D9" w:rsidRPr="00CA72EA" w:rsidRDefault="00657E8B" w:rsidP="001A5C3A">
      <w:pPr>
        <w:pStyle w:val="ListParagraph"/>
        <w:numPr>
          <w:ilvl w:val="0"/>
          <w:numId w:val="13"/>
        </w:numPr>
        <w:shd w:val="clear" w:color="auto" w:fill="FFFFFF"/>
        <w:rPr>
          <w:rFonts w:ascii="Times New Roman" w:hAnsi="Times New Roman" w:cs="Times New Roman"/>
          <w:b/>
          <w:bCs/>
          <w:color w:val="000000" w:themeColor="text1"/>
        </w:rPr>
      </w:pPr>
      <w:r w:rsidRPr="00CA72EA">
        <w:rPr>
          <w:rFonts w:ascii="Times New Roman" w:hAnsi="Times New Roman" w:cs="Times New Roman"/>
          <w:color w:val="000000" w:themeColor="text1"/>
        </w:rPr>
        <w:t>Cuenca-Barrales C, Ruiz-Villaverde R, Molina-Leyva A. Sexual Distress in Patients with Hidradenitis Suppurativa: A Cross-Sectional Study.</w:t>
      </w:r>
      <w:r w:rsidRPr="00CA72EA">
        <w:rPr>
          <w:rFonts w:ascii="Times New Roman" w:hAnsi="Times New Roman" w:cs="Times New Roman"/>
          <w:i/>
          <w:iCs/>
          <w:color w:val="000000" w:themeColor="text1"/>
        </w:rPr>
        <w:t> J Clin Med. </w:t>
      </w:r>
      <w:r w:rsidRPr="00CA72EA">
        <w:rPr>
          <w:rFonts w:ascii="Times New Roman" w:hAnsi="Times New Roman" w:cs="Times New Roman"/>
          <w:color w:val="000000" w:themeColor="text1"/>
        </w:rPr>
        <w:t xml:space="preserve">2019;8(4):E532. </w:t>
      </w:r>
      <w:r w:rsidRPr="00CA72EA">
        <w:rPr>
          <w:rFonts w:ascii="Times New Roman" w:eastAsiaTheme="majorEastAsia" w:hAnsi="Times New Roman" w:cs="Times New Roman"/>
          <w:b/>
          <w:bCs/>
          <w:color w:val="000000" w:themeColor="text1"/>
        </w:rPr>
        <w:t>PMID: </w:t>
      </w:r>
      <w:r w:rsidRPr="00CA72EA">
        <w:rPr>
          <w:rFonts w:ascii="Times New Roman" w:hAnsi="Times New Roman" w:cs="Times New Roman"/>
          <w:b/>
          <w:bCs/>
          <w:color w:val="000000" w:themeColor="text1"/>
        </w:rPr>
        <w:t>31003427</w:t>
      </w:r>
    </w:p>
    <w:p w14:paraId="79601D8D" w14:textId="77777777" w:rsidR="00FD04D9" w:rsidRPr="00CA72EA" w:rsidRDefault="00657E8B" w:rsidP="005F7F8A">
      <w:pPr>
        <w:pStyle w:val="ListParagraph"/>
        <w:numPr>
          <w:ilvl w:val="0"/>
          <w:numId w:val="13"/>
        </w:numPr>
        <w:shd w:val="clear" w:color="auto" w:fill="FFFFFF"/>
        <w:rPr>
          <w:rFonts w:ascii="Times New Roman" w:hAnsi="Times New Roman" w:cs="Times New Roman"/>
          <w:b/>
          <w:bCs/>
          <w:color w:val="000000" w:themeColor="text1"/>
          <w:shd w:val="clear" w:color="auto" w:fill="FFFFFF"/>
        </w:rPr>
      </w:pPr>
      <w:r w:rsidRPr="00CA72EA">
        <w:rPr>
          <w:rFonts w:ascii="Times New Roman" w:hAnsi="Times New Roman" w:cs="Times New Roman"/>
          <w:color w:val="000000" w:themeColor="text1"/>
        </w:rPr>
        <w:t>Thorlacius L, Cohen AD, Gislason GH, Jemec GBE, Egeberg A. Increased Suicide Risk in Patients with Hidradenitis Suppurativa.</w:t>
      </w:r>
      <w:r w:rsidRPr="00CA72EA">
        <w:rPr>
          <w:rFonts w:ascii="Times New Roman" w:hAnsi="Times New Roman" w:cs="Times New Roman"/>
          <w:i/>
          <w:iCs/>
          <w:color w:val="000000" w:themeColor="text1"/>
        </w:rPr>
        <w:t> J Invest Dermatol. </w:t>
      </w:r>
      <w:r w:rsidRPr="00CA72EA">
        <w:rPr>
          <w:rFonts w:ascii="Times New Roman" w:hAnsi="Times New Roman" w:cs="Times New Roman"/>
          <w:color w:val="000000" w:themeColor="text1"/>
        </w:rPr>
        <w:t xml:space="preserve">2018;138(1):52-7. </w:t>
      </w:r>
      <w:r w:rsidRPr="00CA72EA">
        <w:rPr>
          <w:rStyle w:val="id-label"/>
          <w:rFonts w:ascii="Times New Roman" w:eastAsiaTheme="majorEastAsia" w:hAnsi="Times New Roman" w:cs="Times New Roman"/>
          <w:color w:val="000000" w:themeColor="text1"/>
        </w:rPr>
        <w:t>PMID: </w:t>
      </w:r>
      <w:r w:rsidRPr="00CA72EA">
        <w:rPr>
          <w:rStyle w:val="Strong"/>
          <w:rFonts w:ascii="Times New Roman" w:hAnsi="Times New Roman" w:cs="Times New Roman"/>
          <w:color w:val="000000" w:themeColor="text1"/>
        </w:rPr>
        <w:t>28942360</w:t>
      </w:r>
      <w:r w:rsidR="00374DFF" w:rsidRPr="00CA72EA">
        <w:rPr>
          <w:rFonts w:ascii="Times New Roman" w:hAnsi="Times New Roman" w:cs="Times New Roman"/>
          <w:color w:val="000000" w:themeColor="text1"/>
        </w:rPr>
        <w:fldChar w:fldCharType="end"/>
      </w:r>
    </w:p>
    <w:p w14:paraId="627D6868" w14:textId="18D401E7" w:rsidR="00946373" w:rsidRDefault="00593F90" w:rsidP="00946373">
      <w:pPr>
        <w:pStyle w:val="ListParagraph"/>
        <w:numPr>
          <w:ilvl w:val="0"/>
          <w:numId w:val="13"/>
        </w:numPr>
        <w:shd w:val="clear" w:color="auto" w:fill="FFFFFF"/>
        <w:rPr>
          <w:rFonts w:ascii="Times New Roman" w:hAnsi="Times New Roman" w:cs="Times New Roman"/>
          <w:b/>
          <w:bCs/>
          <w:color w:val="000000" w:themeColor="text1"/>
          <w:shd w:val="clear" w:color="auto" w:fill="FFFFFF"/>
        </w:rPr>
      </w:pPr>
      <w:r w:rsidRPr="00CA72EA">
        <w:rPr>
          <w:rFonts w:ascii="Times New Roman" w:hAnsi="Times New Roman" w:cs="Times New Roman"/>
          <w:color w:val="000000" w:themeColor="text1"/>
        </w:rPr>
        <w:t xml:space="preserve">Melendez-Gonzalez MD, Hamad J, Sayed C. Golimumab for the Treatment of Hidradenitis Suppurativa in Patients with Previous Tumor Necrosis Factor-Alpha Treatment Failure. </w:t>
      </w:r>
      <w:r w:rsidRPr="00CA72EA">
        <w:rPr>
          <w:rFonts w:ascii="Times New Roman" w:hAnsi="Times New Roman" w:cs="Times New Roman"/>
          <w:i/>
          <w:iCs/>
          <w:color w:val="000000" w:themeColor="text1"/>
        </w:rPr>
        <w:t>J Invest Dermatol.</w:t>
      </w:r>
      <w:r w:rsidRPr="00CA72EA">
        <w:rPr>
          <w:rFonts w:ascii="Times New Roman" w:hAnsi="Times New Roman" w:cs="Times New Roman"/>
          <w:color w:val="000000" w:themeColor="text1"/>
        </w:rPr>
        <w:t xml:space="preserve"> 2021;</w:t>
      </w:r>
      <w:r w:rsidRPr="00CA72EA">
        <w:rPr>
          <w:rFonts w:ascii="Times New Roman" w:hAnsi="Times New Roman" w:cs="Times New Roman"/>
          <w:color w:val="000000" w:themeColor="text1"/>
          <w:shd w:val="clear" w:color="auto" w:fill="FFFFFF"/>
        </w:rPr>
        <w:t xml:space="preserve"> 141(12):</w:t>
      </w:r>
      <w:r w:rsidRPr="00CA72EA">
        <w:rPr>
          <w:rFonts w:ascii="Times New Roman" w:hAnsi="Times New Roman" w:cs="Times New Roman"/>
          <w:color w:val="000000" w:themeColor="text1"/>
          <w:bdr w:val="none" w:sz="0" w:space="0" w:color="auto" w:frame="1"/>
          <w:shd w:val="clear" w:color="auto" w:fill="FFFFFF"/>
        </w:rPr>
        <w:t xml:space="preserve">2975-2979. </w:t>
      </w:r>
      <w:r w:rsidRPr="00CA72EA">
        <w:rPr>
          <w:rFonts w:ascii="Times New Roman" w:hAnsi="Times New Roman" w:cs="Times New Roman"/>
          <w:b/>
          <w:bCs/>
          <w:color w:val="000000" w:themeColor="text1"/>
          <w:shd w:val="clear" w:color="auto" w:fill="FFFFFF"/>
        </w:rPr>
        <w:t>PMID: 34097922</w:t>
      </w:r>
    </w:p>
    <w:p w14:paraId="39EA89D3" w14:textId="45892E23" w:rsidR="00CA72EA" w:rsidRPr="00CA72EA" w:rsidRDefault="00CA72EA" w:rsidP="00CA72EA">
      <w:pPr>
        <w:pStyle w:val="ListParagraph"/>
        <w:numPr>
          <w:ilvl w:val="0"/>
          <w:numId w:val="13"/>
        </w:numPr>
        <w:shd w:val="clear" w:color="auto" w:fill="FFFFFF"/>
        <w:rPr>
          <w:rFonts w:ascii="Times New Roman" w:eastAsia="Times New Roman" w:hAnsi="Times New Roman" w:cs="Times New Roman"/>
          <w:color w:val="000000"/>
        </w:rPr>
      </w:pPr>
      <w:proofErr w:type="spellStart"/>
      <w:r w:rsidRPr="00CA72EA">
        <w:rPr>
          <w:rFonts w:ascii="Times New Roman" w:hAnsi="Times New Roman" w:cs="Times New Roman"/>
          <w:color w:val="000000" w:themeColor="text1"/>
          <w:shd w:val="clear" w:color="auto" w:fill="FFFFFF"/>
        </w:rPr>
        <w:t>Tursi</w:t>
      </w:r>
      <w:proofErr w:type="spellEnd"/>
      <w:r w:rsidRPr="00CA72EA">
        <w:rPr>
          <w:rFonts w:ascii="Times New Roman" w:hAnsi="Times New Roman" w:cs="Times New Roman"/>
          <w:color w:val="000000" w:themeColor="text1"/>
          <w:shd w:val="clear" w:color="auto" w:fill="FFFFFF"/>
        </w:rPr>
        <w:t xml:space="preserve"> A. Concomitant hidradenitis suppurativa and </w:t>
      </w:r>
      <w:proofErr w:type="spellStart"/>
      <w:r w:rsidRPr="00CA72EA">
        <w:rPr>
          <w:rFonts w:ascii="Times New Roman" w:hAnsi="Times New Roman" w:cs="Times New Roman"/>
          <w:color w:val="000000" w:themeColor="text1"/>
          <w:shd w:val="clear" w:color="auto" w:fill="FFFFFF"/>
        </w:rPr>
        <w:t>pyostomatitis</w:t>
      </w:r>
      <w:proofErr w:type="spellEnd"/>
      <w:r w:rsidRPr="00CA72EA">
        <w:rPr>
          <w:rFonts w:ascii="Times New Roman" w:hAnsi="Times New Roman" w:cs="Times New Roman"/>
          <w:color w:val="000000" w:themeColor="text1"/>
          <w:shd w:val="clear" w:color="auto" w:fill="FFFFFF"/>
        </w:rPr>
        <w:t xml:space="preserve"> </w:t>
      </w:r>
      <w:proofErr w:type="spellStart"/>
      <w:r w:rsidRPr="00CA72EA">
        <w:rPr>
          <w:rFonts w:ascii="Times New Roman" w:hAnsi="Times New Roman" w:cs="Times New Roman"/>
          <w:color w:val="000000" w:themeColor="text1"/>
          <w:shd w:val="clear" w:color="auto" w:fill="FFFFFF"/>
        </w:rPr>
        <w:t>vegetans</w:t>
      </w:r>
      <w:proofErr w:type="spellEnd"/>
      <w:r w:rsidRPr="00CA72EA">
        <w:rPr>
          <w:rFonts w:ascii="Times New Roman" w:hAnsi="Times New Roman" w:cs="Times New Roman"/>
          <w:color w:val="000000" w:themeColor="text1"/>
          <w:shd w:val="clear" w:color="auto" w:fill="FFFFFF"/>
        </w:rPr>
        <w:t xml:space="preserve"> in silent ulcerative colitis successfully treated with golimumab. Dig Liver Dis. 2016;48(12):1511‐1512. </w:t>
      </w:r>
      <w:r w:rsidRPr="00CA72EA">
        <w:rPr>
          <w:rFonts w:ascii="Times New Roman" w:hAnsi="Times New Roman" w:cs="Times New Roman"/>
          <w:b/>
          <w:bCs/>
          <w:color w:val="212121"/>
        </w:rPr>
        <w:t>PMID: 27793616</w:t>
      </w:r>
    </w:p>
    <w:p w14:paraId="7489B8A4" w14:textId="40C03ECA" w:rsidR="00946373" w:rsidRPr="00CA72EA" w:rsidRDefault="00946373" w:rsidP="00946373">
      <w:pPr>
        <w:pStyle w:val="Bibliography"/>
        <w:numPr>
          <w:ilvl w:val="0"/>
          <w:numId w:val="13"/>
        </w:numPr>
      </w:pPr>
      <w:r w:rsidRPr="00CA72EA">
        <w:t xml:space="preserve">Ramos FJM, Ruiz RG, </w:t>
      </w:r>
      <w:proofErr w:type="spellStart"/>
      <w:r w:rsidRPr="00CA72EA">
        <w:t>Puchades</w:t>
      </w:r>
      <w:proofErr w:type="spellEnd"/>
      <w:r w:rsidRPr="00CA72EA">
        <w:t xml:space="preserve"> AM. Golimumab, as an alternative treatment in patients with coexisting hidradenitis suppurativa and arthritis after adalimumab failure: Report of two cases. </w:t>
      </w:r>
      <w:r w:rsidRPr="00CA72EA">
        <w:rPr>
          <w:i/>
          <w:iCs/>
        </w:rPr>
        <w:t xml:space="preserve">Dermatol </w:t>
      </w:r>
      <w:proofErr w:type="spellStart"/>
      <w:r w:rsidRPr="00CA72EA">
        <w:rPr>
          <w:i/>
          <w:iCs/>
        </w:rPr>
        <w:t>Ther</w:t>
      </w:r>
      <w:proofErr w:type="spellEnd"/>
      <w:r w:rsidRPr="00CA72EA">
        <w:t>. 2022;35(3</w:t>
      </w:r>
      <w:proofErr w:type="gramStart"/>
      <w:r w:rsidRPr="00CA72EA">
        <w:t>):e</w:t>
      </w:r>
      <w:proofErr w:type="gramEnd"/>
      <w:r w:rsidRPr="00CA72EA">
        <w:t>15266. doi:10.1111/dth.15266</w:t>
      </w:r>
    </w:p>
    <w:p w14:paraId="00C7FE18" w14:textId="21884163" w:rsidR="00946373" w:rsidRPr="00CA72EA" w:rsidRDefault="00946373" w:rsidP="00CA72EA">
      <w:pPr>
        <w:shd w:val="clear" w:color="auto" w:fill="FFFFFF"/>
        <w:ind w:left="360"/>
        <w:rPr>
          <w:color w:val="000000"/>
        </w:rPr>
      </w:pPr>
    </w:p>
    <w:sectPr w:rsidR="00946373" w:rsidRPr="00CA72EA" w:rsidSect="003920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64577" w14:textId="77777777" w:rsidR="003920D4" w:rsidRDefault="003920D4" w:rsidP="00F11A68">
      <w:r>
        <w:separator/>
      </w:r>
    </w:p>
  </w:endnote>
  <w:endnote w:type="continuationSeparator" w:id="0">
    <w:p w14:paraId="3E64327C" w14:textId="77777777" w:rsidR="003920D4" w:rsidRDefault="003920D4" w:rsidP="00F11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C5528" w14:textId="77777777" w:rsidR="003920D4" w:rsidRDefault="003920D4" w:rsidP="00F11A68">
      <w:r>
        <w:separator/>
      </w:r>
    </w:p>
  </w:footnote>
  <w:footnote w:type="continuationSeparator" w:id="0">
    <w:p w14:paraId="011835AE" w14:textId="77777777" w:rsidR="003920D4" w:rsidRDefault="003920D4" w:rsidP="00F11A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A7E81"/>
    <w:multiLevelType w:val="hybridMultilevel"/>
    <w:tmpl w:val="EF764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E47E43"/>
    <w:multiLevelType w:val="multilevel"/>
    <w:tmpl w:val="400A2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645861"/>
    <w:multiLevelType w:val="multilevel"/>
    <w:tmpl w:val="88EA1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461E98"/>
    <w:multiLevelType w:val="hybridMultilevel"/>
    <w:tmpl w:val="39FE3322"/>
    <w:lvl w:ilvl="0" w:tplc="5C8E2AC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E0689F"/>
    <w:multiLevelType w:val="multilevel"/>
    <w:tmpl w:val="DBFE3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363912"/>
    <w:multiLevelType w:val="hybridMultilevel"/>
    <w:tmpl w:val="39FE3322"/>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ECD295A"/>
    <w:multiLevelType w:val="multilevel"/>
    <w:tmpl w:val="249AA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95746E"/>
    <w:multiLevelType w:val="hybridMultilevel"/>
    <w:tmpl w:val="9F786A9A"/>
    <w:lvl w:ilvl="0" w:tplc="458A3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6035948"/>
    <w:multiLevelType w:val="hybridMultilevel"/>
    <w:tmpl w:val="FADED0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AC2CDF"/>
    <w:multiLevelType w:val="hybridMultilevel"/>
    <w:tmpl w:val="9F786A9A"/>
    <w:lvl w:ilvl="0" w:tplc="458A3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CF36C8F"/>
    <w:multiLevelType w:val="multilevel"/>
    <w:tmpl w:val="CD54B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6B4ECE"/>
    <w:multiLevelType w:val="hybridMultilevel"/>
    <w:tmpl w:val="DC2C48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BD2261"/>
    <w:multiLevelType w:val="multilevel"/>
    <w:tmpl w:val="2506C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4268788">
    <w:abstractNumId w:val="9"/>
  </w:num>
  <w:num w:numId="2" w16cid:durableId="589893408">
    <w:abstractNumId w:val="7"/>
  </w:num>
  <w:num w:numId="3" w16cid:durableId="1948348631">
    <w:abstractNumId w:val="12"/>
  </w:num>
  <w:num w:numId="4" w16cid:durableId="1458451973">
    <w:abstractNumId w:val="6"/>
  </w:num>
  <w:num w:numId="5" w16cid:durableId="127360741">
    <w:abstractNumId w:val="10"/>
  </w:num>
  <w:num w:numId="6" w16cid:durableId="1501119402">
    <w:abstractNumId w:val="8"/>
  </w:num>
  <w:num w:numId="7" w16cid:durableId="829105579">
    <w:abstractNumId w:val="2"/>
  </w:num>
  <w:num w:numId="8" w16cid:durableId="1436056867">
    <w:abstractNumId w:val="3"/>
  </w:num>
  <w:num w:numId="9" w16cid:durableId="713579098">
    <w:abstractNumId w:val="1"/>
  </w:num>
  <w:num w:numId="10" w16cid:durableId="924342473">
    <w:abstractNumId w:val="5"/>
  </w:num>
  <w:num w:numId="11" w16cid:durableId="2040623812">
    <w:abstractNumId w:val="4"/>
  </w:num>
  <w:num w:numId="12" w16cid:durableId="943338999">
    <w:abstractNumId w:val="0"/>
  </w:num>
  <w:num w:numId="13" w16cid:durableId="1999026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656"/>
    <w:rsid w:val="0000442F"/>
    <w:rsid w:val="00013C75"/>
    <w:rsid w:val="000439A3"/>
    <w:rsid w:val="00071E0F"/>
    <w:rsid w:val="001218C4"/>
    <w:rsid w:val="00166A5F"/>
    <w:rsid w:val="001A1435"/>
    <w:rsid w:val="00217CC0"/>
    <w:rsid w:val="002712EF"/>
    <w:rsid w:val="00374DFF"/>
    <w:rsid w:val="003920D4"/>
    <w:rsid w:val="00393C7E"/>
    <w:rsid w:val="003C3721"/>
    <w:rsid w:val="003F0900"/>
    <w:rsid w:val="00455D59"/>
    <w:rsid w:val="004570FA"/>
    <w:rsid w:val="004606A5"/>
    <w:rsid w:val="004A1AC3"/>
    <w:rsid w:val="00552228"/>
    <w:rsid w:val="0057306C"/>
    <w:rsid w:val="00593F90"/>
    <w:rsid w:val="005A4633"/>
    <w:rsid w:val="006374A1"/>
    <w:rsid w:val="00657E8B"/>
    <w:rsid w:val="0066114A"/>
    <w:rsid w:val="00752570"/>
    <w:rsid w:val="007545A3"/>
    <w:rsid w:val="00772F65"/>
    <w:rsid w:val="007A0129"/>
    <w:rsid w:val="007A6AA3"/>
    <w:rsid w:val="0088034E"/>
    <w:rsid w:val="008B4CE9"/>
    <w:rsid w:val="00900F22"/>
    <w:rsid w:val="00906B2F"/>
    <w:rsid w:val="00946373"/>
    <w:rsid w:val="009A5535"/>
    <w:rsid w:val="00AB13AD"/>
    <w:rsid w:val="00AE6524"/>
    <w:rsid w:val="00B34EF4"/>
    <w:rsid w:val="00B9356F"/>
    <w:rsid w:val="00BF673A"/>
    <w:rsid w:val="00BF7BC7"/>
    <w:rsid w:val="00C45A73"/>
    <w:rsid w:val="00CA72EA"/>
    <w:rsid w:val="00CC6BAA"/>
    <w:rsid w:val="00D14A9A"/>
    <w:rsid w:val="00D165E7"/>
    <w:rsid w:val="00D77405"/>
    <w:rsid w:val="00D82656"/>
    <w:rsid w:val="00D826FE"/>
    <w:rsid w:val="00DA592B"/>
    <w:rsid w:val="00DB3A38"/>
    <w:rsid w:val="00DC6F86"/>
    <w:rsid w:val="00E12DDD"/>
    <w:rsid w:val="00E364DB"/>
    <w:rsid w:val="00E4241E"/>
    <w:rsid w:val="00E527C5"/>
    <w:rsid w:val="00ED6440"/>
    <w:rsid w:val="00EE04EF"/>
    <w:rsid w:val="00EE3E8D"/>
    <w:rsid w:val="00EF4F04"/>
    <w:rsid w:val="00F11A68"/>
    <w:rsid w:val="00F63670"/>
    <w:rsid w:val="00FD0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FD60F"/>
  <w14:defaultImageDpi w14:val="32767"/>
  <w15:chartTrackingRefBased/>
  <w15:docId w15:val="{196FC8F9-C017-0141-9469-A580CEE65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1218C4"/>
    <w:rPr>
      <w:rFonts w:ascii="Times New Roman" w:eastAsia="Times New Roman" w:hAnsi="Times New Roman" w:cs="Times New Roman"/>
    </w:rPr>
  </w:style>
  <w:style w:type="paragraph" w:styleId="Heading1">
    <w:name w:val="heading 1"/>
    <w:basedOn w:val="Normal"/>
    <w:link w:val="Heading1Char"/>
    <w:uiPriority w:val="9"/>
    <w:qFormat/>
    <w:rsid w:val="00374DFF"/>
    <w:pPr>
      <w:spacing w:before="100" w:beforeAutospacing="1" w:after="100" w:afterAutospacing="1"/>
      <w:outlineLvl w:val="0"/>
    </w:pPr>
    <w:rPr>
      <w:b/>
      <w:bCs/>
      <w:kern w:val="36"/>
      <w:sz w:val="48"/>
      <w:szCs w:val="48"/>
    </w:rPr>
  </w:style>
  <w:style w:type="paragraph" w:styleId="Heading3">
    <w:name w:val="heading 3"/>
    <w:basedOn w:val="Normal"/>
    <w:next w:val="Normal"/>
    <w:link w:val="Heading3Char"/>
    <w:uiPriority w:val="9"/>
    <w:semiHidden/>
    <w:unhideWhenUsed/>
    <w:qFormat/>
    <w:rsid w:val="00D7740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DFF"/>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374DFF"/>
    <w:pPr>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semiHidden/>
    <w:rsid w:val="00D77405"/>
    <w:rPr>
      <w:rFonts w:asciiTheme="majorHAnsi" w:eastAsiaTheme="majorEastAsia" w:hAnsiTheme="majorHAnsi" w:cstheme="majorBidi"/>
      <w:color w:val="1F3763" w:themeColor="accent1" w:themeShade="7F"/>
    </w:rPr>
  </w:style>
  <w:style w:type="paragraph" w:customStyle="1" w:styleId="p">
    <w:name w:val="p"/>
    <w:basedOn w:val="Normal"/>
    <w:rsid w:val="00D77405"/>
    <w:pPr>
      <w:spacing w:before="100" w:beforeAutospacing="1" w:after="100" w:afterAutospacing="1"/>
    </w:pPr>
  </w:style>
  <w:style w:type="character" w:styleId="Hyperlink">
    <w:name w:val="Hyperlink"/>
    <w:basedOn w:val="DefaultParagraphFont"/>
    <w:uiPriority w:val="99"/>
    <w:unhideWhenUsed/>
    <w:rsid w:val="00D77405"/>
    <w:rPr>
      <w:color w:val="0000FF"/>
      <w:u w:val="single"/>
    </w:rPr>
  </w:style>
  <w:style w:type="character" w:customStyle="1" w:styleId="id-label">
    <w:name w:val="id-label"/>
    <w:basedOn w:val="DefaultParagraphFont"/>
    <w:rsid w:val="00D77405"/>
  </w:style>
  <w:style w:type="character" w:styleId="Strong">
    <w:name w:val="Strong"/>
    <w:basedOn w:val="DefaultParagraphFont"/>
    <w:uiPriority w:val="22"/>
    <w:qFormat/>
    <w:rsid w:val="00D77405"/>
    <w:rPr>
      <w:b/>
      <w:bCs/>
    </w:rPr>
  </w:style>
  <w:style w:type="character" w:styleId="UnresolvedMention">
    <w:name w:val="Unresolved Mention"/>
    <w:basedOn w:val="DefaultParagraphFont"/>
    <w:uiPriority w:val="99"/>
    <w:rsid w:val="00D77405"/>
    <w:rPr>
      <w:color w:val="605E5C"/>
      <w:shd w:val="clear" w:color="auto" w:fill="E1DFDD"/>
    </w:rPr>
  </w:style>
  <w:style w:type="character" w:customStyle="1" w:styleId="ls3">
    <w:name w:val="ls3"/>
    <w:basedOn w:val="DefaultParagraphFont"/>
    <w:rsid w:val="00D77405"/>
  </w:style>
  <w:style w:type="character" w:customStyle="1" w:styleId="fc1">
    <w:name w:val="fc1"/>
    <w:basedOn w:val="DefaultParagraphFont"/>
    <w:rsid w:val="00D77405"/>
  </w:style>
  <w:style w:type="character" w:customStyle="1" w:styleId="ls5">
    <w:name w:val="ls5"/>
    <w:basedOn w:val="DefaultParagraphFont"/>
    <w:rsid w:val="00D77405"/>
  </w:style>
  <w:style w:type="character" w:customStyle="1" w:styleId="ls4">
    <w:name w:val="ls4"/>
    <w:basedOn w:val="DefaultParagraphFont"/>
    <w:rsid w:val="00D77405"/>
  </w:style>
  <w:style w:type="character" w:customStyle="1" w:styleId="ls9">
    <w:name w:val="ls9"/>
    <w:basedOn w:val="DefaultParagraphFont"/>
    <w:rsid w:val="00D77405"/>
  </w:style>
  <w:style w:type="character" w:customStyle="1" w:styleId="ls2">
    <w:name w:val="ls2"/>
    <w:basedOn w:val="DefaultParagraphFont"/>
    <w:rsid w:val="00D77405"/>
  </w:style>
  <w:style w:type="character" w:styleId="Emphasis">
    <w:name w:val="Emphasis"/>
    <w:basedOn w:val="DefaultParagraphFont"/>
    <w:uiPriority w:val="20"/>
    <w:qFormat/>
    <w:rsid w:val="00D77405"/>
    <w:rPr>
      <w:i/>
      <w:iCs/>
    </w:rPr>
  </w:style>
  <w:style w:type="character" w:customStyle="1" w:styleId="article-title-and-info">
    <w:name w:val="article-title-and-info"/>
    <w:basedOn w:val="DefaultParagraphFont"/>
    <w:rsid w:val="00071E0F"/>
  </w:style>
  <w:style w:type="paragraph" w:styleId="BalloonText">
    <w:name w:val="Balloon Text"/>
    <w:basedOn w:val="Normal"/>
    <w:link w:val="BalloonTextChar"/>
    <w:uiPriority w:val="99"/>
    <w:semiHidden/>
    <w:unhideWhenUsed/>
    <w:rsid w:val="0088034E"/>
    <w:rPr>
      <w:sz w:val="18"/>
      <w:szCs w:val="18"/>
    </w:rPr>
  </w:style>
  <w:style w:type="character" w:customStyle="1" w:styleId="BalloonTextChar">
    <w:name w:val="Balloon Text Char"/>
    <w:basedOn w:val="DefaultParagraphFont"/>
    <w:link w:val="BalloonText"/>
    <w:uiPriority w:val="99"/>
    <w:semiHidden/>
    <w:rsid w:val="0088034E"/>
    <w:rPr>
      <w:rFonts w:ascii="Times New Roman" w:eastAsia="Times New Roman" w:hAnsi="Times New Roman" w:cs="Times New Roman"/>
      <w:sz w:val="18"/>
      <w:szCs w:val="18"/>
    </w:rPr>
  </w:style>
  <w:style w:type="paragraph" w:styleId="NormalWeb">
    <w:name w:val="Normal (Web)"/>
    <w:basedOn w:val="Normal"/>
    <w:uiPriority w:val="99"/>
    <w:unhideWhenUsed/>
    <w:rsid w:val="00F11A68"/>
    <w:pPr>
      <w:spacing w:before="100" w:beforeAutospacing="1" w:after="100" w:afterAutospacing="1"/>
    </w:pPr>
  </w:style>
  <w:style w:type="paragraph" w:styleId="Header">
    <w:name w:val="header"/>
    <w:basedOn w:val="Normal"/>
    <w:link w:val="HeaderChar"/>
    <w:uiPriority w:val="99"/>
    <w:unhideWhenUsed/>
    <w:rsid w:val="00F11A68"/>
    <w:pPr>
      <w:tabs>
        <w:tab w:val="center" w:pos="4680"/>
        <w:tab w:val="right" w:pos="9360"/>
      </w:tabs>
    </w:pPr>
  </w:style>
  <w:style w:type="character" w:customStyle="1" w:styleId="HeaderChar">
    <w:name w:val="Header Char"/>
    <w:basedOn w:val="DefaultParagraphFont"/>
    <w:link w:val="Header"/>
    <w:uiPriority w:val="99"/>
    <w:rsid w:val="00F11A68"/>
    <w:rPr>
      <w:rFonts w:ascii="Times New Roman" w:eastAsia="Times New Roman" w:hAnsi="Times New Roman" w:cs="Times New Roman"/>
    </w:rPr>
  </w:style>
  <w:style w:type="paragraph" w:styleId="Footer">
    <w:name w:val="footer"/>
    <w:basedOn w:val="Normal"/>
    <w:link w:val="FooterChar"/>
    <w:uiPriority w:val="99"/>
    <w:unhideWhenUsed/>
    <w:rsid w:val="00F11A68"/>
    <w:pPr>
      <w:tabs>
        <w:tab w:val="center" w:pos="4680"/>
        <w:tab w:val="right" w:pos="9360"/>
      </w:tabs>
    </w:pPr>
  </w:style>
  <w:style w:type="character" w:customStyle="1" w:styleId="FooterChar">
    <w:name w:val="Footer Char"/>
    <w:basedOn w:val="DefaultParagraphFont"/>
    <w:link w:val="Footer"/>
    <w:uiPriority w:val="99"/>
    <w:rsid w:val="00F11A68"/>
    <w:rPr>
      <w:rFonts w:ascii="Times New Roman" w:eastAsia="Times New Roman" w:hAnsi="Times New Roman" w:cs="Times New Roman"/>
    </w:rPr>
  </w:style>
  <w:style w:type="paragraph" w:styleId="Bibliography">
    <w:name w:val="Bibliography"/>
    <w:basedOn w:val="Normal"/>
    <w:next w:val="Normal"/>
    <w:uiPriority w:val="37"/>
    <w:unhideWhenUsed/>
    <w:rsid w:val="00946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26291">
      <w:bodyDiv w:val="1"/>
      <w:marLeft w:val="0"/>
      <w:marRight w:val="0"/>
      <w:marTop w:val="0"/>
      <w:marBottom w:val="0"/>
      <w:divBdr>
        <w:top w:val="none" w:sz="0" w:space="0" w:color="auto"/>
        <w:left w:val="none" w:sz="0" w:space="0" w:color="auto"/>
        <w:bottom w:val="none" w:sz="0" w:space="0" w:color="auto"/>
        <w:right w:val="none" w:sz="0" w:space="0" w:color="auto"/>
      </w:divBdr>
    </w:div>
    <w:div w:id="72243834">
      <w:bodyDiv w:val="1"/>
      <w:marLeft w:val="0"/>
      <w:marRight w:val="0"/>
      <w:marTop w:val="0"/>
      <w:marBottom w:val="0"/>
      <w:divBdr>
        <w:top w:val="none" w:sz="0" w:space="0" w:color="auto"/>
        <w:left w:val="none" w:sz="0" w:space="0" w:color="auto"/>
        <w:bottom w:val="none" w:sz="0" w:space="0" w:color="auto"/>
        <w:right w:val="none" w:sz="0" w:space="0" w:color="auto"/>
      </w:divBdr>
    </w:div>
    <w:div w:id="160706493">
      <w:bodyDiv w:val="1"/>
      <w:marLeft w:val="0"/>
      <w:marRight w:val="0"/>
      <w:marTop w:val="0"/>
      <w:marBottom w:val="0"/>
      <w:divBdr>
        <w:top w:val="none" w:sz="0" w:space="0" w:color="auto"/>
        <w:left w:val="none" w:sz="0" w:space="0" w:color="auto"/>
        <w:bottom w:val="none" w:sz="0" w:space="0" w:color="auto"/>
        <w:right w:val="none" w:sz="0" w:space="0" w:color="auto"/>
      </w:divBdr>
    </w:div>
    <w:div w:id="205989650">
      <w:bodyDiv w:val="1"/>
      <w:marLeft w:val="0"/>
      <w:marRight w:val="0"/>
      <w:marTop w:val="0"/>
      <w:marBottom w:val="0"/>
      <w:divBdr>
        <w:top w:val="none" w:sz="0" w:space="0" w:color="auto"/>
        <w:left w:val="none" w:sz="0" w:space="0" w:color="auto"/>
        <w:bottom w:val="none" w:sz="0" w:space="0" w:color="auto"/>
        <w:right w:val="none" w:sz="0" w:space="0" w:color="auto"/>
      </w:divBdr>
    </w:div>
    <w:div w:id="233322867">
      <w:bodyDiv w:val="1"/>
      <w:marLeft w:val="0"/>
      <w:marRight w:val="0"/>
      <w:marTop w:val="0"/>
      <w:marBottom w:val="0"/>
      <w:divBdr>
        <w:top w:val="none" w:sz="0" w:space="0" w:color="auto"/>
        <w:left w:val="none" w:sz="0" w:space="0" w:color="auto"/>
        <w:bottom w:val="none" w:sz="0" w:space="0" w:color="auto"/>
        <w:right w:val="none" w:sz="0" w:space="0" w:color="auto"/>
      </w:divBdr>
    </w:div>
    <w:div w:id="251083613">
      <w:bodyDiv w:val="1"/>
      <w:marLeft w:val="0"/>
      <w:marRight w:val="0"/>
      <w:marTop w:val="0"/>
      <w:marBottom w:val="0"/>
      <w:divBdr>
        <w:top w:val="none" w:sz="0" w:space="0" w:color="auto"/>
        <w:left w:val="none" w:sz="0" w:space="0" w:color="auto"/>
        <w:bottom w:val="none" w:sz="0" w:space="0" w:color="auto"/>
        <w:right w:val="none" w:sz="0" w:space="0" w:color="auto"/>
      </w:divBdr>
    </w:div>
    <w:div w:id="362677322">
      <w:bodyDiv w:val="1"/>
      <w:marLeft w:val="0"/>
      <w:marRight w:val="0"/>
      <w:marTop w:val="0"/>
      <w:marBottom w:val="0"/>
      <w:divBdr>
        <w:top w:val="none" w:sz="0" w:space="0" w:color="auto"/>
        <w:left w:val="none" w:sz="0" w:space="0" w:color="auto"/>
        <w:bottom w:val="none" w:sz="0" w:space="0" w:color="auto"/>
        <w:right w:val="none" w:sz="0" w:space="0" w:color="auto"/>
      </w:divBdr>
    </w:div>
    <w:div w:id="395858777">
      <w:bodyDiv w:val="1"/>
      <w:marLeft w:val="0"/>
      <w:marRight w:val="0"/>
      <w:marTop w:val="0"/>
      <w:marBottom w:val="0"/>
      <w:divBdr>
        <w:top w:val="none" w:sz="0" w:space="0" w:color="auto"/>
        <w:left w:val="none" w:sz="0" w:space="0" w:color="auto"/>
        <w:bottom w:val="none" w:sz="0" w:space="0" w:color="auto"/>
        <w:right w:val="none" w:sz="0" w:space="0" w:color="auto"/>
      </w:divBdr>
    </w:div>
    <w:div w:id="433988248">
      <w:bodyDiv w:val="1"/>
      <w:marLeft w:val="0"/>
      <w:marRight w:val="0"/>
      <w:marTop w:val="0"/>
      <w:marBottom w:val="0"/>
      <w:divBdr>
        <w:top w:val="none" w:sz="0" w:space="0" w:color="auto"/>
        <w:left w:val="none" w:sz="0" w:space="0" w:color="auto"/>
        <w:bottom w:val="none" w:sz="0" w:space="0" w:color="auto"/>
        <w:right w:val="none" w:sz="0" w:space="0" w:color="auto"/>
      </w:divBdr>
    </w:div>
    <w:div w:id="541937999">
      <w:bodyDiv w:val="1"/>
      <w:marLeft w:val="0"/>
      <w:marRight w:val="0"/>
      <w:marTop w:val="0"/>
      <w:marBottom w:val="0"/>
      <w:divBdr>
        <w:top w:val="none" w:sz="0" w:space="0" w:color="auto"/>
        <w:left w:val="none" w:sz="0" w:space="0" w:color="auto"/>
        <w:bottom w:val="none" w:sz="0" w:space="0" w:color="auto"/>
        <w:right w:val="none" w:sz="0" w:space="0" w:color="auto"/>
      </w:divBdr>
    </w:div>
    <w:div w:id="581523139">
      <w:bodyDiv w:val="1"/>
      <w:marLeft w:val="0"/>
      <w:marRight w:val="0"/>
      <w:marTop w:val="0"/>
      <w:marBottom w:val="0"/>
      <w:divBdr>
        <w:top w:val="none" w:sz="0" w:space="0" w:color="auto"/>
        <w:left w:val="none" w:sz="0" w:space="0" w:color="auto"/>
        <w:bottom w:val="none" w:sz="0" w:space="0" w:color="auto"/>
        <w:right w:val="none" w:sz="0" w:space="0" w:color="auto"/>
      </w:divBdr>
    </w:div>
    <w:div w:id="648559104">
      <w:bodyDiv w:val="1"/>
      <w:marLeft w:val="0"/>
      <w:marRight w:val="0"/>
      <w:marTop w:val="0"/>
      <w:marBottom w:val="0"/>
      <w:divBdr>
        <w:top w:val="none" w:sz="0" w:space="0" w:color="auto"/>
        <w:left w:val="none" w:sz="0" w:space="0" w:color="auto"/>
        <w:bottom w:val="none" w:sz="0" w:space="0" w:color="auto"/>
        <w:right w:val="none" w:sz="0" w:space="0" w:color="auto"/>
      </w:divBdr>
    </w:div>
    <w:div w:id="678847243">
      <w:bodyDiv w:val="1"/>
      <w:marLeft w:val="0"/>
      <w:marRight w:val="0"/>
      <w:marTop w:val="0"/>
      <w:marBottom w:val="0"/>
      <w:divBdr>
        <w:top w:val="none" w:sz="0" w:space="0" w:color="auto"/>
        <w:left w:val="none" w:sz="0" w:space="0" w:color="auto"/>
        <w:bottom w:val="none" w:sz="0" w:space="0" w:color="auto"/>
        <w:right w:val="none" w:sz="0" w:space="0" w:color="auto"/>
      </w:divBdr>
    </w:div>
    <w:div w:id="738553387">
      <w:bodyDiv w:val="1"/>
      <w:marLeft w:val="0"/>
      <w:marRight w:val="0"/>
      <w:marTop w:val="0"/>
      <w:marBottom w:val="0"/>
      <w:divBdr>
        <w:top w:val="none" w:sz="0" w:space="0" w:color="auto"/>
        <w:left w:val="none" w:sz="0" w:space="0" w:color="auto"/>
        <w:bottom w:val="none" w:sz="0" w:space="0" w:color="auto"/>
        <w:right w:val="none" w:sz="0" w:space="0" w:color="auto"/>
      </w:divBdr>
    </w:div>
    <w:div w:id="791174756">
      <w:bodyDiv w:val="1"/>
      <w:marLeft w:val="0"/>
      <w:marRight w:val="0"/>
      <w:marTop w:val="0"/>
      <w:marBottom w:val="0"/>
      <w:divBdr>
        <w:top w:val="none" w:sz="0" w:space="0" w:color="auto"/>
        <w:left w:val="none" w:sz="0" w:space="0" w:color="auto"/>
        <w:bottom w:val="none" w:sz="0" w:space="0" w:color="auto"/>
        <w:right w:val="none" w:sz="0" w:space="0" w:color="auto"/>
      </w:divBdr>
    </w:div>
    <w:div w:id="854001955">
      <w:bodyDiv w:val="1"/>
      <w:marLeft w:val="0"/>
      <w:marRight w:val="0"/>
      <w:marTop w:val="0"/>
      <w:marBottom w:val="0"/>
      <w:divBdr>
        <w:top w:val="none" w:sz="0" w:space="0" w:color="auto"/>
        <w:left w:val="none" w:sz="0" w:space="0" w:color="auto"/>
        <w:bottom w:val="none" w:sz="0" w:space="0" w:color="auto"/>
        <w:right w:val="none" w:sz="0" w:space="0" w:color="auto"/>
      </w:divBdr>
    </w:div>
    <w:div w:id="862477352">
      <w:bodyDiv w:val="1"/>
      <w:marLeft w:val="0"/>
      <w:marRight w:val="0"/>
      <w:marTop w:val="0"/>
      <w:marBottom w:val="0"/>
      <w:divBdr>
        <w:top w:val="none" w:sz="0" w:space="0" w:color="auto"/>
        <w:left w:val="none" w:sz="0" w:space="0" w:color="auto"/>
        <w:bottom w:val="none" w:sz="0" w:space="0" w:color="auto"/>
        <w:right w:val="none" w:sz="0" w:space="0" w:color="auto"/>
      </w:divBdr>
    </w:div>
    <w:div w:id="898059461">
      <w:bodyDiv w:val="1"/>
      <w:marLeft w:val="0"/>
      <w:marRight w:val="0"/>
      <w:marTop w:val="0"/>
      <w:marBottom w:val="0"/>
      <w:divBdr>
        <w:top w:val="none" w:sz="0" w:space="0" w:color="auto"/>
        <w:left w:val="none" w:sz="0" w:space="0" w:color="auto"/>
        <w:bottom w:val="none" w:sz="0" w:space="0" w:color="auto"/>
        <w:right w:val="none" w:sz="0" w:space="0" w:color="auto"/>
      </w:divBdr>
    </w:div>
    <w:div w:id="943684266">
      <w:bodyDiv w:val="1"/>
      <w:marLeft w:val="0"/>
      <w:marRight w:val="0"/>
      <w:marTop w:val="0"/>
      <w:marBottom w:val="0"/>
      <w:divBdr>
        <w:top w:val="none" w:sz="0" w:space="0" w:color="auto"/>
        <w:left w:val="none" w:sz="0" w:space="0" w:color="auto"/>
        <w:bottom w:val="none" w:sz="0" w:space="0" w:color="auto"/>
        <w:right w:val="none" w:sz="0" w:space="0" w:color="auto"/>
      </w:divBdr>
    </w:div>
    <w:div w:id="964047282">
      <w:bodyDiv w:val="1"/>
      <w:marLeft w:val="0"/>
      <w:marRight w:val="0"/>
      <w:marTop w:val="0"/>
      <w:marBottom w:val="0"/>
      <w:divBdr>
        <w:top w:val="none" w:sz="0" w:space="0" w:color="auto"/>
        <w:left w:val="none" w:sz="0" w:space="0" w:color="auto"/>
        <w:bottom w:val="none" w:sz="0" w:space="0" w:color="auto"/>
        <w:right w:val="none" w:sz="0" w:space="0" w:color="auto"/>
      </w:divBdr>
    </w:div>
    <w:div w:id="1044907315">
      <w:bodyDiv w:val="1"/>
      <w:marLeft w:val="0"/>
      <w:marRight w:val="0"/>
      <w:marTop w:val="0"/>
      <w:marBottom w:val="0"/>
      <w:divBdr>
        <w:top w:val="none" w:sz="0" w:space="0" w:color="auto"/>
        <w:left w:val="none" w:sz="0" w:space="0" w:color="auto"/>
        <w:bottom w:val="none" w:sz="0" w:space="0" w:color="auto"/>
        <w:right w:val="none" w:sz="0" w:space="0" w:color="auto"/>
      </w:divBdr>
    </w:div>
    <w:div w:id="1084305891">
      <w:bodyDiv w:val="1"/>
      <w:marLeft w:val="0"/>
      <w:marRight w:val="0"/>
      <w:marTop w:val="0"/>
      <w:marBottom w:val="0"/>
      <w:divBdr>
        <w:top w:val="none" w:sz="0" w:space="0" w:color="auto"/>
        <w:left w:val="none" w:sz="0" w:space="0" w:color="auto"/>
        <w:bottom w:val="none" w:sz="0" w:space="0" w:color="auto"/>
        <w:right w:val="none" w:sz="0" w:space="0" w:color="auto"/>
      </w:divBdr>
    </w:div>
    <w:div w:id="1153791279">
      <w:bodyDiv w:val="1"/>
      <w:marLeft w:val="0"/>
      <w:marRight w:val="0"/>
      <w:marTop w:val="0"/>
      <w:marBottom w:val="0"/>
      <w:divBdr>
        <w:top w:val="none" w:sz="0" w:space="0" w:color="auto"/>
        <w:left w:val="none" w:sz="0" w:space="0" w:color="auto"/>
        <w:bottom w:val="none" w:sz="0" w:space="0" w:color="auto"/>
        <w:right w:val="none" w:sz="0" w:space="0" w:color="auto"/>
      </w:divBdr>
    </w:div>
    <w:div w:id="1171988731">
      <w:bodyDiv w:val="1"/>
      <w:marLeft w:val="0"/>
      <w:marRight w:val="0"/>
      <w:marTop w:val="0"/>
      <w:marBottom w:val="0"/>
      <w:divBdr>
        <w:top w:val="none" w:sz="0" w:space="0" w:color="auto"/>
        <w:left w:val="none" w:sz="0" w:space="0" w:color="auto"/>
        <w:bottom w:val="none" w:sz="0" w:space="0" w:color="auto"/>
        <w:right w:val="none" w:sz="0" w:space="0" w:color="auto"/>
      </w:divBdr>
    </w:div>
    <w:div w:id="1183782881">
      <w:bodyDiv w:val="1"/>
      <w:marLeft w:val="0"/>
      <w:marRight w:val="0"/>
      <w:marTop w:val="0"/>
      <w:marBottom w:val="0"/>
      <w:divBdr>
        <w:top w:val="none" w:sz="0" w:space="0" w:color="auto"/>
        <w:left w:val="none" w:sz="0" w:space="0" w:color="auto"/>
        <w:bottom w:val="none" w:sz="0" w:space="0" w:color="auto"/>
        <w:right w:val="none" w:sz="0" w:space="0" w:color="auto"/>
      </w:divBdr>
    </w:div>
    <w:div w:id="1293554647">
      <w:bodyDiv w:val="1"/>
      <w:marLeft w:val="0"/>
      <w:marRight w:val="0"/>
      <w:marTop w:val="0"/>
      <w:marBottom w:val="0"/>
      <w:divBdr>
        <w:top w:val="none" w:sz="0" w:space="0" w:color="auto"/>
        <w:left w:val="none" w:sz="0" w:space="0" w:color="auto"/>
        <w:bottom w:val="none" w:sz="0" w:space="0" w:color="auto"/>
        <w:right w:val="none" w:sz="0" w:space="0" w:color="auto"/>
      </w:divBdr>
    </w:div>
    <w:div w:id="1353847114">
      <w:bodyDiv w:val="1"/>
      <w:marLeft w:val="0"/>
      <w:marRight w:val="0"/>
      <w:marTop w:val="0"/>
      <w:marBottom w:val="0"/>
      <w:divBdr>
        <w:top w:val="none" w:sz="0" w:space="0" w:color="auto"/>
        <w:left w:val="none" w:sz="0" w:space="0" w:color="auto"/>
        <w:bottom w:val="none" w:sz="0" w:space="0" w:color="auto"/>
        <w:right w:val="none" w:sz="0" w:space="0" w:color="auto"/>
      </w:divBdr>
    </w:div>
    <w:div w:id="1454907089">
      <w:bodyDiv w:val="1"/>
      <w:marLeft w:val="0"/>
      <w:marRight w:val="0"/>
      <w:marTop w:val="0"/>
      <w:marBottom w:val="0"/>
      <w:divBdr>
        <w:top w:val="none" w:sz="0" w:space="0" w:color="auto"/>
        <w:left w:val="none" w:sz="0" w:space="0" w:color="auto"/>
        <w:bottom w:val="none" w:sz="0" w:space="0" w:color="auto"/>
        <w:right w:val="none" w:sz="0" w:space="0" w:color="auto"/>
      </w:divBdr>
      <w:divsChild>
        <w:div w:id="1426532073">
          <w:marLeft w:val="0"/>
          <w:marRight w:val="0"/>
          <w:marTop w:val="0"/>
          <w:marBottom w:val="0"/>
          <w:divBdr>
            <w:top w:val="none" w:sz="0" w:space="0" w:color="auto"/>
            <w:left w:val="none" w:sz="0" w:space="0" w:color="auto"/>
            <w:bottom w:val="none" w:sz="0" w:space="0" w:color="auto"/>
            <w:right w:val="none" w:sz="0" w:space="0" w:color="auto"/>
          </w:divBdr>
        </w:div>
      </w:divsChild>
    </w:div>
    <w:div w:id="1835219332">
      <w:bodyDiv w:val="1"/>
      <w:marLeft w:val="0"/>
      <w:marRight w:val="0"/>
      <w:marTop w:val="0"/>
      <w:marBottom w:val="0"/>
      <w:divBdr>
        <w:top w:val="none" w:sz="0" w:space="0" w:color="auto"/>
        <w:left w:val="none" w:sz="0" w:space="0" w:color="auto"/>
        <w:bottom w:val="none" w:sz="0" w:space="0" w:color="auto"/>
        <w:right w:val="none" w:sz="0" w:space="0" w:color="auto"/>
      </w:divBdr>
    </w:div>
    <w:div w:id="1930314095">
      <w:bodyDiv w:val="1"/>
      <w:marLeft w:val="0"/>
      <w:marRight w:val="0"/>
      <w:marTop w:val="0"/>
      <w:marBottom w:val="0"/>
      <w:divBdr>
        <w:top w:val="none" w:sz="0" w:space="0" w:color="auto"/>
        <w:left w:val="none" w:sz="0" w:space="0" w:color="auto"/>
        <w:bottom w:val="none" w:sz="0" w:space="0" w:color="auto"/>
        <w:right w:val="none" w:sz="0" w:space="0" w:color="auto"/>
      </w:divBdr>
    </w:div>
    <w:div w:id="1943025595">
      <w:bodyDiv w:val="1"/>
      <w:marLeft w:val="0"/>
      <w:marRight w:val="0"/>
      <w:marTop w:val="0"/>
      <w:marBottom w:val="0"/>
      <w:divBdr>
        <w:top w:val="none" w:sz="0" w:space="0" w:color="auto"/>
        <w:left w:val="none" w:sz="0" w:space="0" w:color="auto"/>
        <w:bottom w:val="none" w:sz="0" w:space="0" w:color="auto"/>
        <w:right w:val="none" w:sz="0" w:space="0" w:color="auto"/>
      </w:divBdr>
    </w:div>
    <w:div w:id="1962685223">
      <w:bodyDiv w:val="1"/>
      <w:marLeft w:val="0"/>
      <w:marRight w:val="0"/>
      <w:marTop w:val="0"/>
      <w:marBottom w:val="0"/>
      <w:divBdr>
        <w:top w:val="none" w:sz="0" w:space="0" w:color="auto"/>
        <w:left w:val="none" w:sz="0" w:space="0" w:color="auto"/>
        <w:bottom w:val="none" w:sz="0" w:space="0" w:color="auto"/>
        <w:right w:val="none" w:sz="0" w:space="0" w:color="auto"/>
      </w:divBdr>
    </w:div>
    <w:div w:id="2027635801">
      <w:bodyDiv w:val="1"/>
      <w:marLeft w:val="0"/>
      <w:marRight w:val="0"/>
      <w:marTop w:val="0"/>
      <w:marBottom w:val="0"/>
      <w:divBdr>
        <w:top w:val="none" w:sz="0" w:space="0" w:color="auto"/>
        <w:left w:val="none" w:sz="0" w:space="0" w:color="auto"/>
        <w:bottom w:val="none" w:sz="0" w:space="0" w:color="auto"/>
        <w:right w:val="none" w:sz="0" w:space="0" w:color="auto"/>
      </w:divBdr>
    </w:div>
    <w:div w:id="2031712551">
      <w:bodyDiv w:val="1"/>
      <w:marLeft w:val="0"/>
      <w:marRight w:val="0"/>
      <w:marTop w:val="0"/>
      <w:marBottom w:val="0"/>
      <w:divBdr>
        <w:top w:val="none" w:sz="0" w:space="0" w:color="auto"/>
        <w:left w:val="none" w:sz="0" w:space="0" w:color="auto"/>
        <w:bottom w:val="none" w:sz="0" w:space="0" w:color="auto"/>
        <w:right w:val="none" w:sz="0" w:space="0" w:color="auto"/>
      </w:divBdr>
      <w:divsChild>
        <w:div w:id="918950078">
          <w:marLeft w:val="0"/>
          <w:marRight w:val="0"/>
          <w:marTop w:val="0"/>
          <w:marBottom w:val="0"/>
          <w:divBdr>
            <w:top w:val="none" w:sz="0" w:space="0" w:color="auto"/>
            <w:left w:val="none" w:sz="0" w:space="0" w:color="auto"/>
            <w:bottom w:val="none" w:sz="0" w:space="0" w:color="auto"/>
            <w:right w:val="none" w:sz="0" w:space="0" w:color="auto"/>
          </w:divBdr>
        </w:div>
        <w:div w:id="1177232928">
          <w:marLeft w:val="0"/>
          <w:marRight w:val="0"/>
          <w:marTop w:val="0"/>
          <w:marBottom w:val="0"/>
          <w:divBdr>
            <w:top w:val="none" w:sz="0" w:space="0" w:color="auto"/>
            <w:left w:val="none" w:sz="0" w:space="0" w:color="auto"/>
            <w:bottom w:val="none" w:sz="0" w:space="0" w:color="auto"/>
            <w:right w:val="none" w:sz="0" w:space="0" w:color="auto"/>
          </w:divBdr>
        </w:div>
        <w:div w:id="885679722">
          <w:marLeft w:val="0"/>
          <w:marRight w:val="0"/>
          <w:marTop w:val="0"/>
          <w:marBottom w:val="0"/>
          <w:divBdr>
            <w:top w:val="none" w:sz="0" w:space="0" w:color="auto"/>
            <w:left w:val="none" w:sz="0" w:space="0" w:color="auto"/>
            <w:bottom w:val="none" w:sz="0" w:space="0" w:color="auto"/>
            <w:right w:val="none" w:sz="0" w:space="0" w:color="auto"/>
          </w:divBdr>
        </w:div>
        <w:div w:id="132911348">
          <w:marLeft w:val="0"/>
          <w:marRight w:val="0"/>
          <w:marTop w:val="0"/>
          <w:marBottom w:val="0"/>
          <w:divBdr>
            <w:top w:val="none" w:sz="0" w:space="0" w:color="auto"/>
            <w:left w:val="none" w:sz="0" w:space="0" w:color="auto"/>
            <w:bottom w:val="none" w:sz="0" w:space="0" w:color="auto"/>
            <w:right w:val="none" w:sz="0" w:space="0" w:color="auto"/>
          </w:divBdr>
        </w:div>
        <w:div w:id="1783652279">
          <w:marLeft w:val="0"/>
          <w:marRight w:val="0"/>
          <w:marTop w:val="0"/>
          <w:marBottom w:val="0"/>
          <w:divBdr>
            <w:top w:val="none" w:sz="0" w:space="0" w:color="auto"/>
            <w:left w:val="none" w:sz="0" w:space="0" w:color="auto"/>
            <w:bottom w:val="none" w:sz="0" w:space="0" w:color="auto"/>
            <w:right w:val="none" w:sz="0" w:space="0" w:color="auto"/>
          </w:divBdr>
        </w:div>
        <w:div w:id="541645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1195</Words>
  <Characters>6813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Alexandrovna Aleshin</dc:creator>
  <cp:keywords/>
  <dc:description/>
  <cp:lastModifiedBy>Maria Alexandrovna Aleshin</cp:lastModifiedBy>
  <cp:revision>6</cp:revision>
  <dcterms:created xsi:type="dcterms:W3CDTF">2024-01-31T23:58:00Z</dcterms:created>
  <dcterms:modified xsi:type="dcterms:W3CDTF">2024-02-02T02:05:00Z</dcterms:modified>
</cp:coreProperties>
</file>